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225" w:rsidRPr="00BF1A19" w:rsidRDefault="006A0225" w:rsidP="006A0225">
      <w:pPr>
        <w:pStyle w:val="Default"/>
        <w:jc w:val="center"/>
        <w:rPr>
          <w:rFonts w:asciiTheme="minorHAnsi" w:hAnsiTheme="minorHAnsi"/>
          <w:b/>
          <w:bCs/>
          <w:sz w:val="22"/>
          <w:szCs w:val="22"/>
          <w:lang w:val="en-US"/>
        </w:rPr>
      </w:pPr>
      <w:r w:rsidRPr="00BF1A19">
        <w:rPr>
          <w:rFonts w:asciiTheme="minorHAnsi" w:hAnsiTheme="minorHAnsi"/>
          <w:b/>
          <w:bCs/>
          <w:sz w:val="22"/>
          <w:szCs w:val="22"/>
          <w:lang w:val="en-US"/>
        </w:rPr>
        <w:t>PROXY</w:t>
      </w:r>
    </w:p>
    <w:p w:rsidR="006A0225" w:rsidRPr="00BF1A19" w:rsidRDefault="006A0225" w:rsidP="006A0225">
      <w:pPr>
        <w:pStyle w:val="Default"/>
        <w:jc w:val="center"/>
        <w:rPr>
          <w:rFonts w:asciiTheme="minorHAnsi" w:hAnsiTheme="minorHAnsi"/>
          <w:sz w:val="22"/>
          <w:szCs w:val="22"/>
          <w:lang w:val="en-US"/>
        </w:rPr>
      </w:pPr>
    </w:p>
    <w:p w:rsidR="006A0225" w:rsidRPr="00BF1A19" w:rsidRDefault="006A0225" w:rsidP="006A0225">
      <w:pPr>
        <w:pStyle w:val="Default"/>
        <w:rPr>
          <w:rFonts w:asciiTheme="minorHAnsi" w:hAnsiTheme="minorHAnsi"/>
          <w:sz w:val="22"/>
          <w:szCs w:val="22"/>
          <w:lang w:val="en-US"/>
        </w:rPr>
      </w:pPr>
      <w:r w:rsidRPr="00BF1A19">
        <w:rPr>
          <w:rFonts w:asciiTheme="minorHAnsi" w:hAnsiTheme="minorHAnsi"/>
          <w:sz w:val="22"/>
          <w:szCs w:val="22"/>
          <w:lang w:val="en-US"/>
        </w:rPr>
        <w:t xml:space="preserve">The undersigned, </w:t>
      </w:r>
    </w:p>
    <w:p w:rsidR="006A0225" w:rsidRPr="00BF1A19" w:rsidRDefault="006A0225" w:rsidP="006A0225">
      <w:pPr>
        <w:pStyle w:val="Default"/>
        <w:rPr>
          <w:rFonts w:asciiTheme="minorHAnsi" w:hAnsiTheme="minorHAnsi"/>
          <w:b/>
          <w:bCs/>
          <w:sz w:val="22"/>
          <w:szCs w:val="22"/>
          <w:lang w:val="en-US"/>
        </w:rPr>
      </w:pPr>
    </w:p>
    <w:p w:rsidR="006A0225" w:rsidRPr="00BF1A19" w:rsidRDefault="00266948" w:rsidP="006A0225">
      <w:pPr>
        <w:pStyle w:val="Default"/>
        <w:jc w:val="both"/>
        <w:rPr>
          <w:rFonts w:asciiTheme="minorHAnsi" w:hAnsiTheme="minorHAnsi"/>
          <w:sz w:val="22"/>
          <w:szCs w:val="22"/>
          <w:lang w:val="en-US"/>
        </w:rPr>
      </w:pPr>
      <w:r w:rsidRPr="00266948">
        <w:rPr>
          <w:rFonts w:asciiTheme="minorHAnsi" w:hAnsiTheme="minorHAnsi"/>
          <w:b/>
          <w:bCs/>
          <w:color w:val="0070C0"/>
          <w:sz w:val="22"/>
          <w:szCs w:val="22"/>
          <w:lang w:val="en-US"/>
        </w:rPr>
        <w:t>(</w:t>
      </w:r>
      <w:r w:rsidRPr="00266948">
        <w:rPr>
          <w:rFonts w:ascii="Calibri" w:eastAsia="Times New Roman" w:hAnsi="Calibri"/>
          <w:b/>
          <w:color w:val="0070C0"/>
          <w:lang w:val="en-GB"/>
        </w:rPr>
        <w:t>company’s name)</w:t>
      </w:r>
      <w:r w:rsidR="006A0225" w:rsidRPr="00BF1A19">
        <w:rPr>
          <w:rFonts w:asciiTheme="minorHAnsi" w:hAnsiTheme="minorHAnsi"/>
          <w:sz w:val="22"/>
          <w:szCs w:val="22"/>
          <w:lang w:val="en-US"/>
        </w:rPr>
        <w:t xml:space="preserve">, </w:t>
      </w:r>
      <w:r>
        <w:rPr>
          <w:rFonts w:asciiTheme="minorHAnsi" w:hAnsiTheme="minorHAnsi"/>
          <w:sz w:val="22"/>
          <w:szCs w:val="22"/>
          <w:lang w:val="en-US"/>
        </w:rPr>
        <w:t xml:space="preserve">(type of company) </w:t>
      </w:r>
      <w:r w:rsidR="006A0225" w:rsidRPr="00BF1A19">
        <w:rPr>
          <w:rFonts w:asciiTheme="minorHAnsi" w:hAnsiTheme="minorHAnsi"/>
          <w:sz w:val="22"/>
          <w:szCs w:val="22"/>
          <w:lang w:val="en-US"/>
        </w:rPr>
        <w:t xml:space="preserve"> incorporated and existing under the laws of </w:t>
      </w:r>
      <w:r w:rsidRPr="00266948">
        <w:rPr>
          <w:rFonts w:asciiTheme="minorHAnsi" w:hAnsiTheme="minorHAnsi"/>
          <w:color w:val="0070C0"/>
          <w:sz w:val="22"/>
          <w:szCs w:val="22"/>
          <w:lang w:val="en-US"/>
        </w:rPr>
        <w:t>(country)</w:t>
      </w:r>
      <w:r w:rsidR="006A0225" w:rsidRPr="00266948">
        <w:rPr>
          <w:rFonts w:asciiTheme="minorHAnsi" w:hAnsiTheme="minorHAnsi"/>
          <w:color w:val="0070C0"/>
          <w:sz w:val="22"/>
          <w:szCs w:val="22"/>
          <w:lang w:val="en-US"/>
        </w:rPr>
        <w:t xml:space="preserve"> </w:t>
      </w:r>
      <w:r w:rsidR="006A0225" w:rsidRPr="00BF1A19">
        <w:rPr>
          <w:rFonts w:asciiTheme="minorHAnsi" w:hAnsiTheme="minorHAnsi"/>
          <w:sz w:val="22"/>
          <w:szCs w:val="22"/>
          <w:lang w:val="en-US"/>
        </w:rPr>
        <w:t xml:space="preserve">, having its registered office at </w:t>
      </w:r>
      <w:r w:rsidRPr="00266948">
        <w:rPr>
          <w:rFonts w:asciiTheme="minorHAnsi" w:hAnsiTheme="minorHAnsi"/>
          <w:color w:val="0070C0"/>
          <w:sz w:val="22"/>
          <w:szCs w:val="22"/>
          <w:lang w:val="en-US"/>
        </w:rPr>
        <w:t>(company address)</w:t>
      </w:r>
      <w:r w:rsidR="006A0225" w:rsidRPr="00BF1A19">
        <w:rPr>
          <w:rFonts w:asciiTheme="minorHAnsi" w:hAnsiTheme="minorHAnsi"/>
          <w:sz w:val="22"/>
          <w:szCs w:val="22"/>
          <w:lang w:val="en-US"/>
        </w:rPr>
        <w:t xml:space="preserve">, being the holder of </w:t>
      </w:r>
      <w:r w:rsidRPr="00266948">
        <w:rPr>
          <w:rFonts w:asciiTheme="minorHAnsi" w:hAnsiTheme="minorHAnsi"/>
          <w:color w:val="0070C0"/>
          <w:sz w:val="22"/>
          <w:szCs w:val="22"/>
          <w:lang w:val="en-US"/>
        </w:rPr>
        <w:t xml:space="preserve">(written number of the holding of shares) </w:t>
      </w:r>
      <w:r w:rsidR="006A0225" w:rsidRPr="00266948">
        <w:rPr>
          <w:rFonts w:asciiTheme="minorHAnsi" w:hAnsiTheme="minorHAnsi"/>
          <w:color w:val="0070C0"/>
          <w:sz w:val="22"/>
          <w:szCs w:val="22"/>
          <w:lang w:val="en-US"/>
        </w:rPr>
        <w:t xml:space="preserve"> (</w:t>
      </w:r>
      <w:r w:rsidRPr="00266948">
        <w:rPr>
          <w:rFonts w:asciiTheme="minorHAnsi" w:hAnsiTheme="minorHAnsi"/>
          <w:color w:val="0070C0"/>
          <w:sz w:val="22"/>
          <w:szCs w:val="22"/>
          <w:lang w:val="en-US"/>
        </w:rPr>
        <w:t>figures of the holding of shares</w:t>
      </w:r>
      <w:r w:rsidR="006A0225" w:rsidRPr="00266948">
        <w:rPr>
          <w:rFonts w:asciiTheme="minorHAnsi" w:hAnsiTheme="minorHAnsi"/>
          <w:color w:val="0070C0"/>
          <w:sz w:val="22"/>
          <w:szCs w:val="22"/>
          <w:lang w:val="en-US"/>
        </w:rPr>
        <w:t xml:space="preserve">) </w:t>
      </w:r>
      <w:r w:rsidRPr="00266948">
        <w:rPr>
          <w:rFonts w:asciiTheme="minorHAnsi" w:hAnsiTheme="minorHAnsi"/>
          <w:color w:val="0070C0"/>
          <w:sz w:val="22"/>
          <w:szCs w:val="22"/>
          <w:lang w:val="en-US"/>
        </w:rPr>
        <w:t>(</w:t>
      </w:r>
      <w:r w:rsidR="006A0225" w:rsidRPr="00266948">
        <w:rPr>
          <w:rFonts w:asciiTheme="minorHAnsi" w:hAnsiTheme="minorHAnsi"/>
          <w:color w:val="0070C0"/>
          <w:sz w:val="22"/>
          <w:szCs w:val="22"/>
          <w:lang w:val="en-US"/>
        </w:rPr>
        <w:t xml:space="preserve">class </w:t>
      </w:r>
      <w:r w:rsidRPr="00266948">
        <w:rPr>
          <w:rFonts w:asciiTheme="minorHAnsi" w:hAnsiTheme="minorHAnsi"/>
          <w:color w:val="0070C0"/>
          <w:sz w:val="22"/>
          <w:szCs w:val="22"/>
          <w:lang w:val="en-US"/>
        </w:rPr>
        <w:t>of shares)</w:t>
      </w:r>
      <w:r w:rsidR="006A0225" w:rsidRPr="00266948">
        <w:rPr>
          <w:rFonts w:asciiTheme="minorHAnsi" w:hAnsiTheme="minorHAnsi"/>
          <w:color w:val="0070C0"/>
          <w:sz w:val="22"/>
          <w:szCs w:val="22"/>
          <w:lang w:val="en-US"/>
        </w:rPr>
        <w:t xml:space="preserve"> </w:t>
      </w:r>
      <w:r w:rsidR="006A0225" w:rsidRPr="00BF1A19">
        <w:rPr>
          <w:rFonts w:asciiTheme="minorHAnsi" w:hAnsiTheme="minorHAnsi"/>
          <w:sz w:val="22"/>
          <w:szCs w:val="22"/>
          <w:lang w:val="en-US"/>
        </w:rPr>
        <w:t xml:space="preserve">ordinary shares of </w:t>
      </w:r>
      <w:r w:rsidR="006A0225" w:rsidRPr="00BF1A19">
        <w:rPr>
          <w:rFonts w:asciiTheme="minorHAnsi" w:hAnsiTheme="minorHAnsi"/>
          <w:b/>
          <w:bCs/>
          <w:sz w:val="22"/>
          <w:szCs w:val="22"/>
          <w:lang w:val="en-US"/>
        </w:rPr>
        <w:t xml:space="preserve">NB Aurora S.A SICAF-RAIF, </w:t>
      </w:r>
      <w:r w:rsidR="006A0225" w:rsidRPr="00BF1A19">
        <w:rPr>
          <w:rFonts w:asciiTheme="minorHAnsi" w:hAnsiTheme="minorHAnsi"/>
          <w:sz w:val="22"/>
          <w:szCs w:val="22"/>
          <w:lang w:val="en-US"/>
        </w:rPr>
        <w:t xml:space="preserve">a </w:t>
      </w:r>
      <w:r w:rsidR="006A0225" w:rsidRPr="00BF1A19">
        <w:rPr>
          <w:rFonts w:asciiTheme="minorHAnsi" w:hAnsiTheme="minorHAnsi"/>
          <w:i/>
          <w:iCs/>
          <w:sz w:val="22"/>
          <w:szCs w:val="22"/>
          <w:lang w:val="en-US"/>
        </w:rPr>
        <w:t xml:space="preserve">société anonyme </w:t>
      </w:r>
      <w:r w:rsidR="006A0225" w:rsidRPr="00BF1A19">
        <w:rPr>
          <w:rFonts w:asciiTheme="minorHAnsi" w:hAnsiTheme="minorHAnsi"/>
          <w:sz w:val="22"/>
          <w:szCs w:val="22"/>
          <w:lang w:val="en-US"/>
        </w:rPr>
        <w:t xml:space="preserve">in the form of a </w:t>
      </w:r>
      <w:r w:rsidR="006A0225" w:rsidRPr="00BF1A19">
        <w:rPr>
          <w:rFonts w:asciiTheme="minorHAnsi" w:hAnsiTheme="minorHAnsi"/>
          <w:i/>
          <w:iCs/>
          <w:sz w:val="22"/>
          <w:szCs w:val="22"/>
          <w:lang w:val="en-US"/>
        </w:rPr>
        <w:t>société d’investissement à capital fixe</w:t>
      </w:r>
      <w:r w:rsidR="006A0225" w:rsidRPr="00BF1A19">
        <w:rPr>
          <w:rFonts w:asciiTheme="minorHAnsi" w:hAnsiTheme="minorHAnsi"/>
          <w:sz w:val="22"/>
          <w:szCs w:val="22"/>
          <w:lang w:val="en-US"/>
        </w:rPr>
        <w:t xml:space="preserve">, qualifying as a </w:t>
      </w:r>
      <w:r w:rsidR="006A0225" w:rsidRPr="00BF1A19">
        <w:rPr>
          <w:rFonts w:asciiTheme="minorHAnsi" w:hAnsiTheme="minorHAnsi"/>
          <w:i/>
          <w:iCs/>
          <w:sz w:val="22"/>
          <w:szCs w:val="22"/>
          <w:lang w:val="en-US"/>
        </w:rPr>
        <w:t>fonds d’investissement alternatif réservé</w:t>
      </w:r>
      <w:r w:rsidR="006A0225" w:rsidRPr="00BF1A19">
        <w:rPr>
          <w:rFonts w:asciiTheme="minorHAnsi" w:hAnsiTheme="minorHAnsi"/>
          <w:sz w:val="22"/>
          <w:szCs w:val="22"/>
          <w:lang w:val="en-US"/>
        </w:rPr>
        <w:t>, existing under the laws of the Grand Duchy of Luxembourg, having its registered office at 28-32 Place de la gare, L - 1616 Luxembourg, Grand Duchy of Luxembourg registered with the Luxembourg Trade and Companies’ Register under number B 218.101 (hereinafter the “</w:t>
      </w:r>
      <w:r w:rsidR="006A0225" w:rsidRPr="00BF1A19">
        <w:rPr>
          <w:rFonts w:asciiTheme="minorHAnsi" w:hAnsiTheme="minorHAnsi"/>
          <w:b/>
          <w:bCs/>
          <w:sz w:val="22"/>
          <w:szCs w:val="22"/>
          <w:lang w:val="en-US"/>
        </w:rPr>
        <w:t>Company</w:t>
      </w:r>
      <w:r w:rsidR="006A0225" w:rsidRPr="00BF1A19">
        <w:rPr>
          <w:rFonts w:asciiTheme="minorHAnsi" w:hAnsiTheme="minorHAnsi"/>
          <w:sz w:val="22"/>
          <w:szCs w:val="22"/>
          <w:lang w:val="en-US"/>
        </w:rPr>
        <w:t xml:space="preserve">”), </w:t>
      </w:r>
    </w:p>
    <w:p w:rsidR="006A0225" w:rsidRPr="00BF1A19" w:rsidRDefault="006A0225" w:rsidP="006A0225">
      <w:pPr>
        <w:pStyle w:val="Default"/>
        <w:rPr>
          <w:rFonts w:asciiTheme="minorHAnsi" w:hAnsiTheme="minorHAnsi"/>
          <w:sz w:val="22"/>
          <w:szCs w:val="22"/>
          <w:lang w:val="en-US"/>
        </w:rPr>
      </w:pPr>
    </w:p>
    <w:p w:rsidR="00E019B7" w:rsidRPr="002F5CF5" w:rsidRDefault="00E019B7" w:rsidP="00E019B7">
      <w:pPr>
        <w:pStyle w:val="Default"/>
        <w:jc w:val="both"/>
        <w:rPr>
          <w:rFonts w:asciiTheme="minorHAnsi" w:hAnsiTheme="minorHAnsi"/>
          <w:sz w:val="22"/>
          <w:szCs w:val="22"/>
          <w:lang w:val="en-US"/>
        </w:rPr>
      </w:pPr>
      <w:proofErr w:type="gramStart"/>
      <w:r w:rsidRPr="002F5CF5">
        <w:rPr>
          <w:rFonts w:asciiTheme="minorHAnsi" w:hAnsiTheme="minorHAnsi"/>
          <w:sz w:val="22"/>
          <w:szCs w:val="22"/>
          <w:lang w:val="en-US"/>
        </w:rPr>
        <w:t>her</w:t>
      </w:r>
      <w:r>
        <w:rPr>
          <w:rFonts w:asciiTheme="minorHAnsi" w:hAnsiTheme="minorHAnsi"/>
          <w:sz w:val="22"/>
          <w:szCs w:val="22"/>
          <w:lang w:val="en-US"/>
        </w:rPr>
        <w:t xml:space="preserve">eby gives irrevocable proxy to </w:t>
      </w:r>
      <w:proofErr w:type="spellStart"/>
      <w:r>
        <w:rPr>
          <w:rFonts w:asciiTheme="minorHAnsi" w:hAnsiTheme="minorHAnsi"/>
          <w:sz w:val="22"/>
          <w:szCs w:val="22"/>
          <w:lang w:val="en-US"/>
        </w:rPr>
        <w:t>Sébastien</w:t>
      </w:r>
      <w:proofErr w:type="spellEnd"/>
      <w:r>
        <w:rPr>
          <w:rFonts w:asciiTheme="minorHAnsi" w:hAnsiTheme="minorHAnsi"/>
          <w:sz w:val="22"/>
          <w:szCs w:val="22"/>
          <w:lang w:val="en-US"/>
        </w:rPr>
        <w:t xml:space="preserve"> Schaack failing whom Francesco Moglia</w:t>
      </w:r>
      <w:r w:rsidRPr="009E0C39">
        <w:rPr>
          <w:rFonts w:asciiTheme="minorHAnsi" w:hAnsiTheme="minorHAnsi"/>
          <w:sz w:val="22"/>
          <w:szCs w:val="22"/>
          <w:lang w:val="en-US"/>
        </w:rPr>
        <w:t xml:space="preserve"> </w:t>
      </w:r>
      <w:r>
        <w:rPr>
          <w:rFonts w:asciiTheme="minorHAnsi" w:hAnsiTheme="minorHAnsi"/>
          <w:sz w:val="22"/>
          <w:szCs w:val="22"/>
          <w:lang w:val="en-US"/>
        </w:rPr>
        <w:t xml:space="preserve">failing whom any lawyer of </w:t>
      </w:r>
      <w:proofErr w:type="spellStart"/>
      <w:r>
        <w:rPr>
          <w:rFonts w:asciiTheme="minorHAnsi" w:hAnsiTheme="minorHAnsi"/>
          <w:sz w:val="22"/>
          <w:szCs w:val="22"/>
          <w:lang w:val="en-US"/>
        </w:rPr>
        <w:t>Elvinger</w:t>
      </w:r>
      <w:proofErr w:type="spellEnd"/>
      <w:r>
        <w:rPr>
          <w:rFonts w:asciiTheme="minorHAnsi" w:hAnsiTheme="minorHAnsi"/>
          <w:sz w:val="22"/>
          <w:szCs w:val="22"/>
          <w:lang w:val="en-US"/>
        </w:rPr>
        <w:t xml:space="preserve"> Hoss, </w:t>
      </w:r>
      <w:proofErr w:type="spellStart"/>
      <w:r>
        <w:rPr>
          <w:rFonts w:asciiTheme="minorHAnsi" w:hAnsiTheme="minorHAnsi"/>
          <w:i/>
          <w:sz w:val="22"/>
          <w:szCs w:val="22"/>
          <w:lang w:val="en-US"/>
        </w:rPr>
        <w:t>société</w:t>
      </w:r>
      <w:proofErr w:type="spellEnd"/>
      <w:r>
        <w:rPr>
          <w:rFonts w:asciiTheme="minorHAnsi" w:hAnsiTheme="minorHAnsi"/>
          <w:i/>
          <w:sz w:val="22"/>
          <w:szCs w:val="22"/>
          <w:lang w:val="en-US"/>
        </w:rPr>
        <w:t xml:space="preserve"> </w:t>
      </w:r>
      <w:proofErr w:type="spellStart"/>
      <w:r>
        <w:rPr>
          <w:rFonts w:asciiTheme="minorHAnsi" w:hAnsiTheme="minorHAnsi"/>
          <w:i/>
          <w:sz w:val="22"/>
          <w:szCs w:val="22"/>
          <w:lang w:val="en-US"/>
        </w:rPr>
        <w:t>anonyme</w:t>
      </w:r>
      <w:proofErr w:type="spellEnd"/>
      <w:r w:rsidRPr="002F5CF5">
        <w:rPr>
          <w:rFonts w:asciiTheme="minorHAnsi" w:hAnsiTheme="minorHAnsi"/>
          <w:sz w:val="22"/>
          <w:szCs w:val="22"/>
          <w:lang w:val="en-US"/>
        </w:rPr>
        <w:t>,</w:t>
      </w:r>
      <w:r>
        <w:rPr>
          <w:rFonts w:asciiTheme="minorHAnsi" w:hAnsiTheme="minorHAnsi"/>
          <w:sz w:val="22"/>
          <w:szCs w:val="22"/>
          <w:lang w:val="en-US"/>
        </w:rPr>
        <w:t xml:space="preserve"> failing whom</w:t>
      </w:r>
      <w:r w:rsidRPr="009E0C39">
        <w:rPr>
          <w:rFonts w:asciiTheme="minorHAnsi" w:hAnsiTheme="minorHAnsi"/>
          <w:sz w:val="22"/>
          <w:szCs w:val="22"/>
          <w:lang w:val="en-US"/>
        </w:rPr>
        <w:t xml:space="preserve"> </w:t>
      </w:r>
      <w:r>
        <w:rPr>
          <w:rFonts w:asciiTheme="minorHAnsi" w:hAnsiTheme="minorHAnsi"/>
          <w:sz w:val="22"/>
          <w:szCs w:val="22"/>
          <w:lang w:val="en-US"/>
        </w:rPr>
        <w:t xml:space="preserve">any employee of the Fund Engineering Department of </w:t>
      </w:r>
      <w:proofErr w:type="spellStart"/>
      <w:r>
        <w:rPr>
          <w:rFonts w:asciiTheme="minorHAnsi" w:hAnsiTheme="minorHAnsi"/>
          <w:sz w:val="22"/>
          <w:szCs w:val="22"/>
          <w:lang w:val="en-US"/>
        </w:rPr>
        <w:t>Société</w:t>
      </w:r>
      <w:proofErr w:type="spellEnd"/>
      <w:r>
        <w:rPr>
          <w:rFonts w:asciiTheme="minorHAnsi" w:hAnsiTheme="minorHAnsi"/>
          <w:sz w:val="22"/>
          <w:szCs w:val="22"/>
          <w:lang w:val="en-US"/>
        </w:rPr>
        <w:t xml:space="preserve"> </w:t>
      </w:r>
      <w:proofErr w:type="spellStart"/>
      <w:r>
        <w:rPr>
          <w:rFonts w:asciiTheme="minorHAnsi" w:hAnsiTheme="minorHAnsi"/>
          <w:sz w:val="22"/>
          <w:szCs w:val="22"/>
          <w:lang w:val="en-US"/>
        </w:rPr>
        <w:t>Générale</w:t>
      </w:r>
      <w:proofErr w:type="spellEnd"/>
      <w:r>
        <w:rPr>
          <w:rFonts w:asciiTheme="minorHAnsi" w:hAnsiTheme="minorHAnsi"/>
          <w:sz w:val="22"/>
          <w:szCs w:val="22"/>
          <w:lang w:val="en-US"/>
        </w:rPr>
        <w:t xml:space="preserve"> Luxembourg,</w:t>
      </w:r>
      <w:r w:rsidRPr="002F5CF5">
        <w:rPr>
          <w:rFonts w:asciiTheme="minorHAnsi" w:hAnsiTheme="minorHAnsi"/>
          <w:sz w:val="22"/>
          <w:szCs w:val="22"/>
          <w:lang w:val="en-US"/>
        </w:rPr>
        <w:t xml:space="preserve"> </w:t>
      </w:r>
      <w:r w:rsidR="00BC42A9">
        <w:rPr>
          <w:rFonts w:asciiTheme="minorHAnsi" w:hAnsiTheme="minorHAnsi"/>
          <w:sz w:val="22"/>
          <w:szCs w:val="22"/>
          <w:lang w:val="en-US"/>
        </w:rPr>
        <w:t>each</w:t>
      </w:r>
      <w:r w:rsidRPr="002F5CF5">
        <w:rPr>
          <w:rFonts w:asciiTheme="minorHAnsi" w:hAnsiTheme="minorHAnsi"/>
          <w:sz w:val="22"/>
          <w:szCs w:val="22"/>
          <w:lang w:val="en-US"/>
        </w:rPr>
        <w:t xml:space="preserve"> professionally residing in Luxembourg</w:t>
      </w:r>
      <w:r>
        <w:rPr>
          <w:rFonts w:asciiTheme="minorHAnsi" w:hAnsiTheme="minorHAnsi"/>
          <w:sz w:val="22"/>
          <w:szCs w:val="22"/>
          <w:lang w:val="en-US"/>
        </w:rPr>
        <w:t xml:space="preserve"> and</w:t>
      </w:r>
      <w:r w:rsidRPr="002F5CF5">
        <w:rPr>
          <w:rFonts w:asciiTheme="minorHAnsi" w:hAnsiTheme="minorHAnsi"/>
          <w:sz w:val="22"/>
          <w:szCs w:val="22"/>
          <w:lang w:val="en-US"/>
        </w:rPr>
        <w:t xml:space="preserve"> acting with full power of substitution, (</w:t>
      </w:r>
      <w:r>
        <w:rPr>
          <w:rFonts w:asciiTheme="minorHAnsi" w:hAnsiTheme="minorHAnsi"/>
          <w:sz w:val="22"/>
          <w:szCs w:val="22"/>
          <w:lang w:val="en-US"/>
        </w:rPr>
        <w:t xml:space="preserve">both the </w:t>
      </w:r>
      <w:r w:rsidRPr="002F5CF5">
        <w:rPr>
          <w:rFonts w:asciiTheme="minorHAnsi" w:hAnsiTheme="minorHAnsi"/>
          <w:sz w:val="22"/>
          <w:szCs w:val="22"/>
          <w:lang w:val="en-US"/>
        </w:rPr>
        <w:t>“</w:t>
      </w:r>
      <w:r w:rsidRPr="002F5CF5">
        <w:rPr>
          <w:rFonts w:asciiTheme="minorHAnsi" w:hAnsiTheme="minorHAnsi"/>
          <w:b/>
          <w:bCs/>
          <w:sz w:val="22"/>
          <w:szCs w:val="22"/>
          <w:lang w:val="en-US"/>
        </w:rPr>
        <w:t>Proxyholder</w:t>
      </w:r>
      <w:r>
        <w:rPr>
          <w:rFonts w:asciiTheme="minorHAnsi" w:hAnsiTheme="minorHAnsi"/>
          <w:b/>
          <w:bCs/>
          <w:sz w:val="22"/>
          <w:szCs w:val="22"/>
          <w:lang w:val="en-US"/>
        </w:rPr>
        <w:t>s</w:t>
      </w:r>
      <w:r w:rsidRPr="002F5CF5">
        <w:rPr>
          <w:rFonts w:asciiTheme="minorHAnsi" w:hAnsiTheme="minorHAnsi"/>
          <w:sz w:val="22"/>
          <w:szCs w:val="22"/>
          <w:lang w:val="en-US"/>
        </w:rPr>
        <w:t>”</w:t>
      </w:r>
      <w:r>
        <w:rPr>
          <w:rFonts w:asciiTheme="minorHAnsi" w:hAnsiTheme="minorHAnsi"/>
          <w:sz w:val="22"/>
          <w:szCs w:val="22"/>
          <w:lang w:val="en-US"/>
        </w:rPr>
        <w:t>, individually a “</w:t>
      </w:r>
      <w:r w:rsidRPr="003277CD">
        <w:rPr>
          <w:rFonts w:asciiTheme="minorHAnsi" w:hAnsiTheme="minorHAnsi"/>
          <w:b/>
          <w:sz w:val="22"/>
          <w:szCs w:val="22"/>
          <w:lang w:val="en-US"/>
        </w:rPr>
        <w:t>Proxyholder</w:t>
      </w:r>
      <w:r w:rsidR="007C7F25">
        <w:rPr>
          <w:rFonts w:asciiTheme="minorHAnsi" w:hAnsiTheme="minorHAnsi"/>
          <w:sz w:val="22"/>
          <w:szCs w:val="22"/>
          <w:lang w:val="en-US"/>
        </w:rPr>
        <w:t>”</w:t>
      </w:r>
      <w:bookmarkStart w:id="0" w:name="_GoBack"/>
      <w:bookmarkEnd w:id="0"/>
      <w:r w:rsidRPr="002F5CF5">
        <w:rPr>
          <w:rFonts w:asciiTheme="minorHAnsi" w:hAnsiTheme="minorHAnsi"/>
          <w:sz w:val="22"/>
          <w:szCs w:val="22"/>
          <w:lang w:val="en-US"/>
        </w:rPr>
        <w:t xml:space="preserve">), in order to represent the undersigned at the </w:t>
      </w:r>
      <w:r>
        <w:rPr>
          <w:rFonts w:asciiTheme="minorHAnsi" w:hAnsiTheme="minorHAnsi"/>
          <w:sz w:val="22"/>
          <w:szCs w:val="22"/>
          <w:lang w:val="en-US"/>
        </w:rPr>
        <w:t>extraordinary</w:t>
      </w:r>
      <w:r w:rsidRPr="002F5CF5">
        <w:rPr>
          <w:rFonts w:asciiTheme="minorHAnsi" w:hAnsiTheme="minorHAnsi"/>
          <w:sz w:val="22"/>
          <w:szCs w:val="22"/>
          <w:lang w:val="en-US"/>
        </w:rPr>
        <w:t xml:space="preserve"> general meeting of the shareholders of the Company to be held in Luxembourg </w:t>
      </w:r>
      <w:r w:rsidR="007F69C5">
        <w:rPr>
          <w:rFonts w:asciiTheme="minorHAnsi" w:hAnsiTheme="minorHAnsi"/>
          <w:sz w:val="22"/>
          <w:szCs w:val="22"/>
          <w:lang w:val="en-US"/>
        </w:rPr>
        <w:t xml:space="preserve">on </w:t>
      </w:r>
      <w:r w:rsidR="00F57ADB">
        <w:rPr>
          <w:rFonts w:asciiTheme="minorHAnsi" w:hAnsiTheme="minorHAnsi"/>
          <w:sz w:val="22"/>
          <w:szCs w:val="22"/>
          <w:lang w:val="en-US"/>
        </w:rPr>
        <w:t>April 03</w:t>
      </w:r>
      <w:r w:rsidR="00F57ADB" w:rsidRPr="00930C79">
        <w:rPr>
          <w:rFonts w:asciiTheme="minorHAnsi" w:hAnsiTheme="minorHAnsi"/>
          <w:sz w:val="22"/>
          <w:szCs w:val="22"/>
          <w:vertAlign w:val="superscript"/>
          <w:lang w:val="en-US"/>
        </w:rPr>
        <w:t>rd</w:t>
      </w:r>
      <w:r>
        <w:rPr>
          <w:rFonts w:asciiTheme="minorHAnsi" w:hAnsiTheme="minorHAnsi"/>
          <w:sz w:val="22"/>
          <w:szCs w:val="22"/>
          <w:lang w:val="en-US"/>
        </w:rPr>
        <w:t>, 2020</w:t>
      </w:r>
      <w:r w:rsidRPr="00F23F6A">
        <w:rPr>
          <w:rFonts w:asciiTheme="minorHAnsi" w:hAnsiTheme="minorHAnsi"/>
          <w:b/>
          <w:smallCaps/>
          <w:sz w:val="22"/>
          <w:szCs w:val="22"/>
          <w:lang w:val="en-US"/>
        </w:rPr>
        <w:t xml:space="preserve"> </w:t>
      </w:r>
      <w:r w:rsidRPr="002F5CF5">
        <w:rPr>
          <w:rFonts w:asciiTheme="minorHAnsi" w:hAnsiTheme="minorHAnsi"/>
          <w:sz w:val="22"/>
          <w:szCs w:val="22"/>
          <w:lang w:val="en-US"/>
        </w:rPr>
        <w:t>with the following agenda:</w:t>
      </w:r>
      <w:proofErr w:type="gramEnd"/>
      <w:r w:rsidRPr="002F5CF5">
        <w:rPr>
          <w:rFonts w:asciiTheme="minorHAnsi" w:hAnsiTheme="minorHAnsi"/>
          <w:sz w:val="22"/>
          <w:szCs w:val="22"/>
          <w:lang w:val="en-US"/>
        </w:rPr>
        <w:t xml:space="preserve"> </w:t>
      </w:r>
    </w:p>
    <w:p w:rsidR="00911C83" w:rsidRPr="00E019B7" w:rsidRDefault="00911C83" w:rsidP="00911C83">
      <w:pPr>
        <w:spacing w:line="240" w:lineRule="atLeast"/>
        <w:ind w:left="709" w:hanging="709"/>
        <w:rPr>
          <w:rFonts w:asciiTheme="minorHAnsi" w:hAnsiTheme="minorHAnsi" w:cs="Arial"/>
          <w:b/>
          <w:caps/>
          <w:sz w:val="22"/>
          <w:szCs w:val="22"/>
          <w:u w:val="single"/>
        </w:rPr>
      </w:pPr>
    </w:p>
    <w:p w:rsidR="00911C83" w:rsidRDefault="00911C83" w:rsidP="00911C83">
      <w:pPr>
        <w:spacing w:line="240" w:lineRule="atLeast"/>
        <w:ind w:left="709" w:hanging="709"/>
        <w:jc w:val="center"/>
        <w:rPr>
          <w:rFonts w:asciiTheme="minorHAnsi" w:hAnsiTheme="minorHAnsi" w:cs="Arial"/>
          <w:b/>
          <w:caps/>
          <w:sz w:val="22"/>
          <w:szCs w:val="22"/>
          <w:u w:val="single"/>
          <w:lang w:val="en-GB"/>
        </w:rPr>
      </w:pPr>
      <w:r w:rsidRPr="00884F25">
        <w:rPr>
          <w:rFonts w:asciiTheme="minorHAnsi" w:hAnsiTheme="minorHAnsi" w:cs="Arial"/>
          <w:b/>
          <w:caps/>
          <w:sz w:val="22"/>
          <w:szCs w:val="22"/>
          <w:u w:val="single"/>
          <w:lang w:val="en-GB"/>
        </w:rPr>
        <w:t>Agenda</w:t>
      </w:r>
    </w:p>
    <w:p w:rsidR="00911C83" w:rsidRPr="00884F25" w:rsidRDefault="00911C83" w:rsidP="00911C83">
      <w:pPr>
        <w:spacing w:line="240" w:lineRule="atLeast"/>
        <w:ind w:left="709" w:hanging="709"/>
        <w:rPr>
          <w:rFonts w:asciiTheme="minorHAnsi" w:hAnsiTheme="minorHAnsi" w:cs="Arial"/>
          <w:b/>
          <w:caps/>
          <w:sz w:val="22"/>
          <w:szCs w:val="22"/>
          <w:u w:val="single"/>
          <w:lang w:val="en-GB"/>
        </w:rPr>
      </w:pPr>
    </w:p>
    <w:p w:rsidR="00911C83" w:rsidRPr="00884F25" w:rsidRDefault="00911C83" w:rsidP="00911C83">
      <w:pPr>
        <w:spacing w:line="240" w:lineRule="atLeast"/>
        <w:ind w:left="709" w:hanging="709"/>
        <w:rPr>
          <w:rFonts w:asciiTheme="minorHAnsi" w:hAnsiTheme="minorHAnsi" w:cs="Arial"/>
          <w:b/>
          <w:caps/>
          <w:sz w:val="22"/>
          <w:szCs w:val="22"/>
          <w:u w:val="single"/>
          <w:lang w:val="en-GB"/>
        </w:rPr>
      </w:pPr>
    </w:p>
    <w:p w:rsidR="008B526C" w:rsidRPr="00F02329" w:rsidRDefault="008B526C" w:rsidP="008B526C">
      <w:pPr>
        <w:spacing w:after="240" w:line="240" w:lineRule="atLeast"/>
        <w:jc w:val="both"/>
        <w:rPr>
          <w:rFonts w:ascii="Arial" w:hAnsi="Arial" w:cs="Arial"/>
          <w:b/>
          <w:sz w:val="20"/>
          <w:szCs w:val="20"/>
          <w:lang w:val="en-GB"/>
        </w:rPr>
      </w:pPr>
      <w:r w:rsidRPr="0009254F">
        <w:rPr>
          <w:rFonts w:ascii="Arial" w:hAnsi="Arial" w:cs="Arial"/>
          <w:b/>
          <w:sz w:val="20"/>
          <w:szCs w:val="20"/>
          <w:lang w:val="en-GB"/>
        </w:rPr>
        <w:t xml:space="preserve">1. </w:t>
      </w:r>
      <w:r w:rsidRPr="00F02329">
        <w:rPr>
          <w:rFonts w:ascii="Arial" w:hAnsi="Arial" w:cs="Arial"/>
          <w:b/>
          <w:sz w:val="20"/>
          <w:szCs w:val="20"/>
          <w:lang w:val="en-GB"/>
        </w:rPr>
        <w:t xml:space="preserve">Amendment of article 2 of the articles of association of the Company to </w:t>
      </w:r>
      <w:proofErr w:type="gramStart"/>
      <w:r w:rsidRPr="00F02329">
        <w:rPr>
          <w:rFonts w:ascii="Arial" w:hAnsi="Arial" w:cs="Arial"/>
          <w:b/>
          <w:sz w:val="20"/>
          <w:szCs w:val="20"/>
          <w:lang w:val="en-GB"/>
        </w:rPr>
        <w:t>be read</w:t>
      </w:r>
      <w:proofErr w:type="gramEnd"/>
      <w:r w:rsidRPr="00F02329">
        <w:rPr>
          <w:rFonts w:ascii="Arial" w:hAnsi="Arial" w:cs="Arial"/>
          <w:b/>
          <w:sz w:val="20"/>
          <w:szCs w:val="20"/>
          <w:lang w:val="en-GB"/>
        </w:rPr>
        <w:t xml:space="preserve"> as follows:</w:t>
      </w:r>
    </w:p>
    <w:p w:rsidR="00C37DE4" w:rsidRPr="00251B3C" w:rsidRDefault="00C37DE4" w:rsidP="00EF3173">
      <w:pPr>
        <w:pStyle w:val="AoALevel2Article1"/>
        <w:spacing w:after="240"/>
        <w:ind w:left="0" w:firstLine="0"/>
        <w:rPr>
          <w:rFonts w:asciiTheme="minorHAnsi" w:hAnsiTheme="minorHAnsi" w:cstheme="minorHAnsi"/>
          <w:i/>
        </w:rPr>
      </w:pPr>
      <w:r w:rsidRPr="00251B3C">
        <w:rPr>
          <w:rFonts w:asciiTheme="minorHAnsi" w:hAnsiTheme="minorHAnsi" w:cstheme="minorHAnsi"/>
          <w:i/>
        </w:rPr>
        <w:t xml:space="preserve">“Purpose – Investment Objective – Investment Strategy – Investment Restrictions </w:t>
      </w:r>
    </w:p>
    <w:p w:rsidR="004A1C95" w:rsidRPr="00251B3C" w:rsidRDefault="004A1C95" w:rsidP="004A1C95">
      <w:pPr>
        <w:pStyle w:val="AoALevel3Article11"/>
        <w:tabs>
          <w:tab w:val="clear" w:pos="1561"/>
        </w:tabs>
        <w:spacing w:afterLines="0" w:after="120" w:line="295" w:lineRule="auto"/>
        <w:ind w:left="0" w:firstLine="0"/>
        <w:rPr>
          <w:rFonts w:asciiTheme="minorHAnsi" w:hAnsiTheme="minorHAnsi" w:cstheme="minorHAnsi"/>
          <w:i/>
        </w:rPr>
      </w:pPr>
      <w:r w:rsidRPr="00251B3C">
        <w:rPr>
          <w:rFonts w:asciiTheme="minorHAnsi" w:hAnsiTheme="minorHAnsi" w:cstheme="minorHAnsi"/>
          <w:i/>
        </w:rPr>
        <w:t xml:space="preserve">The purpose of the Company is the investment of the funds available to it in securities of all types, including but not limited to, units of undertakings for collective investment and/or any other permissible assets with a view to spreading investment risks and enabling its shareholders to benefit from the results of the management thereof. </w:t>
      </w:r>
    </w:p>
    <w:p w:rsidR="004A1C95" w:rsidRPr="00251B3C" w:rsidRDefault="004A1C95" w:rsidP="004A1C95">
      <w:pPr>
        <w:pStyle w:val="AoALevel3Article11"/>
        <w:tabs>
          <w:tab w:val="clear" w:pos="1561"/>
        </w:tabs>
        <w:spacing w:afterLines="0" w:after="120" w:line="295" w:lineRule="auto"/>
        <w:ind w:left="0" w:firstLine="0"/>
        <w:rPr>
          <w:rFonts w:asciiTheme="minorHAnsi" w:hAnsiTheme="minorHAnsi" w:cstheme="minorHAnsi"/>
          <w:i/>
        </w:rPr>
      </w:pPr>
      <w:r w:rsidRPr="00251B3C">
        <w:rPr>
          <w:rFonts w:asciiTheme="minorHAnsi" w:hAnsiTheme="minorHAnsi" w:cstheme="minorHAnsi"/>
          <w:i/>
        </w:rPr>
        <w:t xml:space="preserve">The Company may take any measures and conduct any operations it sees fit for the purpose of achieving or developing its purpose in accordance with the 2016 Law. </w:t>
      </w:r>
    </w:p>
    <w:p w:rsidR="004A1C95" w:rsidRPr="00251B3C" w:rsidRDefault="004A1C95" w:rsidP="004A1C95">
      <w:pPr>
        <w:pStyle w:val="AoALevel3Article11"/>
        <w:tabs>
          <w:tab w:val="clear" w:pos="1561"/>
        </w:tabs>
        <w:spacing w:afterLines="0" w:after="120" w:line="295" w:lineRule="auto"/>
        <w:ind w:left="0" w:firstLine="0"/>
        <w:rPr>
          <w:rFonts w:asciiTheme="minorHAnsi" w:eastAsia="Times New Roman" w:hAnsiTheme="minorHAnsi" w:cstheme="minorHAnsi"/>
          <w:i/>
          <w:lang w:eastAsia="fr-FR"/>
        </w:rPr>
      </w:pPr>
      <w:r w:rsidRPr="00251B3C">
        <w:rPr>
          <w:rFonts w:asciiTheme="minorHAnsi" w:hAnsiTheme="minorHAnsi" w:cstheme="minorHAnsi"/>
          <w:i/>
          <w:lang w:eastAsia="fr-FR"/>
        </w:rPr>
        <w:t xml:space="preserve">The Company’s investment objective is to achieve long-term capital appreciation through minority equity </w:t>
      </w:r>
      <w:r w:rsidRPr="00AC746A">
        <w:rPr>
          <w:rFonts w:asciiTheme="minorHAnsi" w:hAnsiTheme="minorHAnsi" w:cstheme="minorHAnsi"/>
          <w:i/>
          <w:lang w:eastAsia="fr-FR"/>
        </w:rPr>
        <w:t>or quasi-equity</w:t>
      </w:r>
      <w:r w:rsidRPr="006E1605">
        <w:rPr>
          <w:rFonts w:asciiTheme="minorHAnsi" w:hAnsiTheme="minorHAnsi" w:cstheme="minorHAnsi"/>
          <w:i/>
          <w:lang w:eastAsia="fr-FR"/>
        </w:rPr>
        <w:t xml:space="preserve"> investments in a portfolio of small and medium sized Italian</w:t>
      </w:r>
      <w:r w:rsidRPr="00AC746A">
        <w:rPr>
          <w:rFonts w:asciiTheme="minorHAnsi" w:hAnsiTheme="minorHAnsi" w:cstheme="minorHAnsi"/>
          <w:i/>
          <w:lang w:eastAsia="fr-FR"/>
        </w:rPr>
        <w:t xml:space="preserve"> companies or foreign companies having their main operations in Italy and mainly unlisted</w:t>
      </w:r>
      <w:r w:rsidRPr="00251B3C">
        <w:rPr>
          <w:rFonts w:asciiTheme="minorHAnsi" w:hAnsiTheme="minorHAnsi" w:cstheme="minorHAnsi"/>
          <w:i/>
          <w:lang w:eastAsia="fr-FR"/>
        </w:rPr>
        <w:t xml:space="preserve">. </w:t>
      </w:r>
      <w:r w:rsidRPr="00251B3C">
        <w:rPr>
          <w:rFonts w:asciiTheme="minorHAnsi" w:eastAsia="Times New Roman" w:hAnsiTheme="minorHAnsi" w:cstheme="minorHAnsi"/>
          <w:i/>
          <w:lang w:eastAsia="fr-FR"/>
        </w:rPr>
        <w:t xml:space="preserve">The target market of the Company is a large number of small mid-caps companies representing the backbone of the Italian economy. Most of these companies possess manufacturing districts in Northern Italy (the largest manufacturing districts in Europe) and are Italian export-driven companies that </w:t>
      </w:r>
      <w:proofErr w:type="gramStart"/>
      <w:r w:rsidRPr="00251B3C">
        <w:rPr>
          <w:rFonts w:asciiTheme="minorHAnsi" w:eastAsia="Times New Roman" w:hAnsiTheme="minorHAnsi" w:cstheme="minorHAnsi"/>
          <w:i/>
          <w:lang w:eastAsia="fr-FR"/>
        </w:rPr>
        <w:t>are more correlated</w:t>
      </w:r>
      <w:proofErr w:type="gramEnd"/>
      <w:r w:rsidRPr="00251B3C">
        <w:rPr>
          <w:rFonts w:asciiTheme="minorHAnsi" w:eastAsia="Times New Roman" w:hAnsiTheme="minorHAnsi" w:cstheme="minorHAnsi"/>
          <w:i/>
          <w:lang w:eastAsia="fr-FR"/>
        </w:rPr>
        <w:t xml:space="preserve"> to global growth than Italian growth and domestic product. </w:t>
      </w:r>
    </w:p>
    <w:p w:rsidR="004A1C95" w:rsidRPr="00251B3C" w:rsidRDefault="004A1C95" w:rsidP="004A1C95">
      <w:pPr>
        <w:pStyle w:val="AoALevel3Article11"/>
        <w:tabs>
          <w:tab w:val="clear" w:pos="1561"/>
        </w:tabs>
        <w:spacing w:afterLines="0" w:after="120" w:line="295" w:lineRule="auto"/>
        <w:ind w:left="0" w:firstLine="0"/>
        <w:rPr>
          <w:rFonts w:asciiTheme="minorHAnsi" w:hAnsiTheme="minorHAnsi" w:cstheme="minorHAnsi"/>
          <w:i/>
          <w:lang w:eastAsia="fr-FR"/>
        </w:rPr>
      </w:pPr>
      <w:r w:rsidRPr="00251B3C">
        <w:rPr>
          <w:rFonts w:asciiTheme="minorHAnsi" w:hAnsiTheme="minorHAnsi" w:cstheme="minorHAnsi"/>
          <w:i/>
          <w:lang w:eastAsia="fr-FR"/>
        </w:rPr>
        <w:t xml:space="preserve">More precisely, the Company may provide financial support, through risk capital investments, in connection with expansion transactions designed to finance the development of existing small and medium sized enterprises in order to promote their geographic and product expansion.  </w:t>
      </w:r>
    </w:p>
    <w:p w:rsidR="004A1C95" w:rsidRPr="00251B3C" w:rsidRDefault="004A1C95" w:rsidP="004A1C95">
      <w:pPr>
        <w:pStyle w:val="AoALevel3Article11"/>
        <w:tabs>
          <w:tab w:val="clear" w:pos="1561"/>
        </w:tabs>
        <w:spacing w:afterLines="0" w:after="120" w:line="295" w:lineRule="auto"/>
        <w:ind w:left="0" w:firstLine="0"/>
        <w:rPr>
          <w:rFonts w:asciiTheme="minorHAnsi" w:hAnsiTheme="minorHAnsi" w:cstheme="minorHAnsi"/>
          <w:i/>
          <w:lang w:eastAsia="fr-FR"/>
        </w:rPr>
      </w:pPr>
      <w:r w:rsidRPr="00251B3C">
        <w:rPr>
          <w:rFonts w:asciiTheme="minorHAnsi" w:eastAsia="Times New Roman" w:hAnsiTheme="minorHAnsi" w:cstheme="minorHAnsi"/>
          <w:i/>
          <w:lang w:eastAsia="fr-FR"/>
        </w:rPr>
        <w:t xml:space="preserve">The Company will primarily select enterprises operating in the industry, trade, services and tertiary sector in general, with good capital stability. </w:t>
      </w:r>
    </w:p>
    <w:p w:rsidR="004A1C95" w:rsidRPr="00251B3C" w:rsidRDefault="004A1C95" w:rsidP="004A1C95">
      <w:pPr>
        <w:pStyle w:val="AoALevel3Article11"/>
        <w:tabs>
          <w:tab w:val="clear" w:pos="1561"/>
        </w:tabs>
        <w:spacing w:afterLines="0" w:after="120" w:line="295" w:lineRule="auto"/>
        <w:ind w:left="0" w:firstLine="0"/>
        <w:rPr>
          <w:rFonts w:asciiTheme="minorHAnsi" w:hAnsiTheme="minorHAnsi" w:cstheme="minorHAnsi"/>
          <w:i/>
          <w:lang w:eastAsia="fr-FR"/>
        </w:rPr>
      </w:pPr>
      <w:r w:rsidRPr="00251B3C">
        <w:rPr>
          <w:rFonts w:asciiTheme="minorHAnsi" w:eastAsia="Times New Roman" w:hAnsiTheme="minorHAnsi" w:cstheme="minorHAnsi"/>
          <w:i/>
          <w:lang w:eastAsia="fr-FR"/>
        </w:rPr>
        <w:lastRenderedPageBreak/>
        <w:t xml:space="preserve">The </w:t>
      </w:r>
      <w:r w:rsidRPr="006E1605">
        <w:rPr>
          <w:rFonts w:asciiTheme="minorHAnsi" w:eastAsia="Times New Roman" w:hAnsiTheme="minorHAnsi" w:cstheme="minorHAnsi"/>
          <w:i/>
          <w:lang w:eastAsia="fr-FR"/>
        </w:rPr>
        <w:t xml:space="preserve">Company will thus perform growth capital investments in target enterprises  </w:t>
      </w:r>
      <w:r w:rsidRPr="00AC746A">
        <w:rPr>
          <w:rFonts w:asciiTheme="minorHAnsi" w:eastAsia="Times New Roman" w:hAnsiTheme="minorHAnsi" w:cstheme="minorHAnsi"/>
          <w:i/>
          <w:lang w:eastAsia="fr-FR"/>
        </w:rPr>
        <w:t>mainly meeting</w:t>
      </w:r>
      <w:r w:rsidRPr="006E1605">
        <w:rPr>
          <w:rFonts w:asciiTheme="minorHAnsi" w:eastAsia="Times New Roman" w:hAnsiTheme="minorHAnsi" w:cstheme="minorHAnsi"/>
          <w:i/>
          <w:lang w:eastAsia="fr-FR"/>
        </w:rPr>
        <w:t xml:space="preserve"> the following criteria:</w:t>
      </w:r>
      <w:r w:rsidRPr="00251B3C">
        <w:rPr>
          <w:rFonts w:asciiTheme="minorHAnsi" w:eastAsia="Times New Roman" w:hAnsiTheme="minorHAnsi" w:cstheme="minorHAnsi"/>
          <w:i/>
          <w:lang w:eastAsia="fr-FR"/>
        </w:rPr>
        <w:t xml:space="preserve"> </w:t>
      </w:r>
      <w:r w:rsidRPr="00AC746A">
        <w:rPr>
          <w:rFonts w:asciiTheme="minorHAnsi" w:hAnsiTheme="minorHAnsi" w:cstheme="minorHAnsi"/>
          <w:i/>
          <w:lang w:eastAsia="fr-FR"/>
        </w:rPr>
        <w:t xml:space="preserve"> </w:t>
      </w:r>
    </w:p>
    <w:p w:rsidR="004A1C95" w:rsidRPr="00251B3C" w:rsidRDefault="004A1C95" w:rsidP="004A1C95">
      <w:pPr>
        <w:pStyle w:val="AoALevel3Article11"/>
        <w:numPr>
          <w:ilvl w:val="0"/>
          <w:numId w:val="4"/>
        </w:numPr>
        <w:spacing w:afterLines="0" w:after="120" w:line="295" w:lineRule="auto"/>
        <w:ind w:left="0" w:firstLine="0"/>
        <w:rPr>
          <w:rFonts w:asciiTheme="minorHAnsi" w:eastAsia="Times New Roman" w:hAnsiTheme="minorHAnsi" w:cstheme="minorHAnsi"/>
          <w:i/>
        </w:rPr>
      </w:pPr>
      <w:r w:rsidRPr="00251B3C">
        <w:rPr>
          <w:rFonts w:asciiTheme="minorHAnsi" w:eastAsia="Times New Roman" w:hAnsiTheme="minorHAnsi" w:cstheme="minorHAnsi"/>
          <w:i/>
        </w:rPr>
        <w:t>Lower mid-market companies with sales typically between thirty million Euro (€ 30,000,000.-</w:t>
      </w:r>
      <w:proofErr w:type="gramStart"/>
      <w:r w:rsidRPr="00251B3C">
        <w:rPr>
          <w:rFonts w:asciiTheme="minorHAnsi" w:eastAsia="Times New Roman" w:hAnsiTheme="minorHAnsi" w:cstheme="minorHAnsi"/>
          <w:i/>
        </w:rPr>
        <w:t>)  and</w:t>
      </w:r>
      <w:proofErr w:type="gramEnd"/>
      <w:r w:rsidRPr="00251B3C">
        <w:rPr>
          <w:rFonts w:asciiTheme="minorHAnsi" w:eastAsia="Times New Roman" w:hAnsiTheme="minorHAnsi" w:cstheme="minorHAnsi"/>
          <w:i/>
        </w:rPr>
        <w:t xml:space="preserve"> three hundred million Euro (€ 300,000,000.-);</w:t>
      </w:r>
    </w:p>
    <w:p w:rsidR="004A1C95" w:rsidRPr="00251B3C" w:rsidRDefault="004A1C95" w:rsidP="004A1C95">
      <w:pPr>
        <w:pStyle w:val="AoALevel3Article11"/>
        <w:numPr>
          <w:ilvl w:val="0"/>
          <w:numId w:val="4"/>
        </w:numPr>
        <w:spacing w:afterLines="0" w:after="120" w:line="295" w:lineRule="auto"/>
        <w:ind w:left="0" w:firstLine="0"/>
        <w:rPr>
          <w:rFonts w:asciiTheme="minorHAnsi" w:eastAsia="Times New Roman" w:hAnsiTheme="minorHAnsi" w:cstheme="minorHAnsi"/>
          <w:i/>
        </w:rPr>
      </w:pPr>
      <w:r w:rsidRPr="00251B3C">
        <w:rPr>
          <w:rFonts w:asciiTheme="minorHAnsi" w:eastAsia="Times New Roman" w:hAnsiTheme="minorHAnsi" w:cstheme="minorHAnsi"/>
          <w:i/>
        </w:rPr>
        <w:t>Companies operating in all industries with strong long-term drivers;</w:t>
      </w:r>
    </w:p>
    <w:p w:rsidR="004A1C95" w:rsidRPr="00251B3C" w:rsidRDefault="004A1C95" w:rsidP="004A1C95">
      <w:pPr>
        <w:pStyle w:val="AoALevel3Article11"/>
        <w:numPr>
          <w:ilvl w:val="0"/>
          <w:numId w:val="4"/>
        </w:numPr>
        <w:spacing w:afterLines="0" w:after="120" w:line="295" w:lineRule="auto"/>
        <w:ind w:left="0" w:firstLine="0"/>
        <w:rPr>
          <w:rFonts w:asciiTheme="minorHAnsi" w:eastAsia="Times New Roman" w:hAnsiTheme="minorHAnsi" w:cstheme="minorHAnsi"/>
          <w:i/>
        </w:rPr>
      </w:pPr>
      <w:r w:rsidRPr="00251B3C">
        <w:rPr>
          <w:rFonts w:asciiTheme="minorHAnsi" w:eastAsia="Times New Roman" w:hAnsiTheme="minorHAnsi" w:cstheme="minorHAnsi"/>
          <w:i/>
        </w:rPr>
        <w:t>Market leaders in their niche market on a domestic, European or global basis;</w:t>
      </w:r>
    </w:p>
    <w:p w:rsidR="004A1C95" w:rsidRPr="00251B3C" w:rsidRDefault="004A1C95" w:rsidP="004A1C95">
      <w:pPr>
        <w:pStyle w:val="AoALevel3Article11"/>
        <w:numPr>
          <w:ilvl w:val="0"/>
          <w:numId w:val="4"/>
        </w:numPr>
        <w:spacing w:afterLines="0" w:after="120" w:line="295" w:lineRule="auto"/>
        <w:ind w:left="0" w:firstLine="0"/>
        <w:rPr>
          <w:rFonts w:asciiTheme="minorHAnsi" w:eastAsia="Times New Roman" w:hAnsiTheme="minorHAnsi" w:cstheme="minorHAnsi"/>
          <w:i/>
        </w:rPr>
      </w:pPr>
      <w:r w:rsidRPr="00251B3C">
        <w:rPr>
          <w:rFonts w:asciiTheme="minorHAnsi" w:eastAsia="Times New Roman" w:hAnsiTheme="minorHAnsi" w:cstheme="minorHAnsi"/>
          <w:i/>
        </w:rPr>
        <w:t xml:space="preserve">Mainly family-owned companies, even with succession issues and/or with fragmented, misaligned and/or stressed shareholder groups; </w:t>
      </w:r>
    </w:p>
    <w:p w:rsidR="004A1C95" w:rsidRPr="00251B3C" w:rsidRDefault="004A1C95" w:rsidP="004A1C95">
      <w:pPr>
        <w:pStyle w:val="AoALevel3Article11"/>
        <w:numPr>
          <w:ilvl w:val="0"/>
          <w:numId w:val="4"/>
        </w:numPr>
        <w:spacing w:afterLines="0" w:after="120" w:line="295" w:lineRule="auto"/>
        <w:ind w:left="0" w:firstLine="0"/>
        <w:rPr>
          <w:rFonts w:asciiTheme="minorHAnsi" w:eastAsia="Times New Roman" w:hAnsiTheme="minorHAnsi" w:cstheme="minorHAnsi"/>
          <w:i/>
        </w:rPr>
      </w:pPr>
      <w:r w:rsidRPr="00251B3C">
        <w:rPr>
          <w:rFonts w:asciiTheme="minorHAnsi" w:eastAsia="Times New Roman" w:hAnsiTheme="minorHAnsi" w:cstheme="minorHAnsi"/>
          <w:i/>
        </w:rPr>
        <w:t>Limited indebtedness with visible cash-flow projections;</w:t>
      </w:r>
    </w:p>
    <w:p w:rsidR="004A1C95" w:rsidRPr="00251B3C" w:rsidRDefault="004A1C95" w:rsidP="004A1C95">
      <w:pPr>
        <w:pStyle w:val="AoALevel3Article11"/>
        <w:numPr>
          <w:ilvl w:val="0"/>
          <w:numId w:val="4"/>
        </w:numPr>
        <w:spacing w:afterLines="0" w:after="120" w:line="295" w:lineRule="auto"/>
        <w:ind w:left="0" w:firstLine="0"/>
        <w:rPr>
          <w:rFonts w:asciiTheme="minorHAnsi" w:eastAsia="Times New Roman" w:hAnsiTheme="minorHAnsi" w:cstheme="minorHAnsi"/>
          <w:i/>
        </w:rPr>
      </w:pPr>
      <w:r w:rsidRPr="00251B3C">
        <w:rPr>
          <w:rFonts w:asciiTheme="minorHAnsi" w:eastAsia="Times New Roman" w:hAnsiTheme="minorHAnsi" w:cstheme="minorHAnsi"/>
          <w:i/>
        </w:rPr>
        <w:t>Clear industrial plan, typically through improving operations, strategic acquisitions and international growth;</w:t>
      </w:r>
    </w:p>
    <w:p w:rsidR="004A1C95" w:rsidRPr="00251B3C" w:rsidRDefault="004A1C95" w:rsidP="004A1C95">
      <w:pPr>
        <w:pStyle w:val="AoALevel3Article11"/>
        <w:numPr>
          <w:ilvl w:val="0"/>
          <w:numId w:val="4"/>
        </w:numPr>
        <w:spacing w:afterLines="0" w:after="120" w:line="295" w:lineRule="auto"/>
        <w:ind w:left="0" w:firstLine="0"/>
        <w:rPr>
          <w:rFonts w:asciiTheme="minorHAnsi" w:eastAsia="Times New Roman" w:hAnsiTheme="minorHAnsi" w:cstheme="minorHAnsi"/>
          <w:i/>
        </w:rPr>
      </w:pPr>
      <w:r w:rsidRPr="00251B3C">
        <w:rPr>
          <w:rFonts w:asciiTheme="minorHAnsi" w:eastAsia="Times New Roman" w:hAnsiTheme="minorHAnsi" w:cstheme="minorHAnsi"/>
          <w:i/>
        </w:rPr>
        <w:t xml:space="preserve">Strong export attitude; </w:t>
      </w:r>
    </w:p>
    <w:p w:rsidR="004A1C95" w:rsidRPr="00251B3C" w:rsidRDefault="004A1C95" w:rsidP="004A1C95">
      <w:pPr>
        <w:pStyle w:val="AoALevel3Article11"/>
        <w:numPr>
          <w:ilvl w:val="0"/>
          <w:numId w:val="4"/>
        </w:numPr>
        <w:spacing w:afterLines="0" w:after="120" w:line="295" w:lineRule="auto"/>
        <w:ind w:left="0" w:firstLine="0"/>
        <w:rPr>
          <w:rFonts w:asciiTheme="minorHAnsi" w:eastAsia="Times New Roman" w:hAnsiTheme="minorHAnsi" w:cstheme="minorHAnsi"/>
          <w:i/>
        </w:rPr>
      </w:pPr>
      <w:r w:rsidRPr="00251B3C">
        <w:rPr>
          <w:rFonts w:asciiTheme="minorHAnsi" w:eastAsia="Times New Roman" w:hAnsiTheme="minorHAnsi" w:cstheme="minorHAnsi"/>
          <w:i/>
        </w:rPr>
        <w:t xml:space="preserve">Significant value-creation potential; </w:t>
      </w:r>
    </w:p>
    <w:p w:rsidR="004A1C95" w:rsidRPr="00251B3C" w:rsidRDefault="004A1C95" w:rsidP="004A1C95">
      <w:pPr>
        <w:pStyle w:val="AoALevel3Article11"/>
        <w:numPr>
          <w:ilvl w:val="0"/>
          <w:numId w:val="4"/>
        </w:numPr>
        <w:spacing w:afterLines="0" w:after="120" w:line="295" w:lineRule="auto"/>
        <w:ind w:left="0" w:firstLine="0"/>
        <w:rPr>
          <w:rFonts w:asciiTheme="minorHAnsi" w:eastAsia="Times New Roman" w:hAnsiTheme="minorHAnsi" w:cstheme="minorHAnsi"/>
          <w:i/>
        </w:rPr>
      </w:pPr>
      <w:r w:rsidRPr="00251B3C">
        <w:rPr>
          <w:rFonts w:asciiTheme="minorHAnsi" w:eastAsia="Times New Roman" w:hAnsiTheme="minorHAnsi" w:cstheme="minorHAnsi"/>
          <w:i/>
        </w:rPr>
        <w:t xml:space="preserve">Present and/or future adequate profitability; </w:t>
      </w:r>
    </w:p>
    <w:p w:rsidR="004A1C95" w:rsidRPr="00251B3C" w:rsidRDefault="004A1C95" w:rsidP="004A1C95">
      <w:pPr>
        <w:pStyle w:val="AoALevel3Article11"/>
        <w:numPr>
          <w:ilvl w:val="0"/>
          <w:numId w:val="4"/>
        </w:numPr>
        <w:spacing w:afterLines="0" w:after="120" w:line="295" w:lineRule="auto"/>
        <w:ind w:left="0" w:firstLine="0"/>
        <w:rPr>
          <w:rFonts w:asciiTheme="minorHAnsi" w:eastAsia="Times New Roman" w:hAnsiTheme="minorHAnsi" w:cstheme="minorHAnsi"/>
          <w:i/>
        </w:rPr>
      </w:pPr>
      <w:r w:rsidRPr="00251B3C">
        <w:rPr>
          <w:rFonts w:asciiTheme="minorHAnsi" w:eastAsia="Times New Roman" w:hAnsiTheme="minorHAnsi" w:cstheme="minorHAnsi"/>
          <w:i/>
        </w:rPr>
        <w:t>Operational efficiency enhancements.</w:t>
      </w:r>
    </w:p>
    <w:p w:rsidR="004A1C95" w:rsidRPr="00251B3C" w:rsidRDefault="004A1C95" w:rsidP="004A1C95">
      <w:pPr>
        <w:pStyle w:val="AoALevel3Article11"/>
        <w:tabs>
          <w:tab w:val="clear" w:pos="1561"/>
        </w:tabs>
        <w:spacing w:afterLines="0" w:after="120" w:line="295" w:lineRule="auto"/>
        <w:ind w:left="0" w:firstLine="0"/>
        <w:rPr>
          <w:rFonts w:asciiTheme="minorHAnsi" w:hAnsiTheme="minorHAnsi" w:cstheme="minorHAnsi"/>
          <w:i/>
          <w:lang w:eastAsia="fr-FR"/>
        </w:rPr>
      </w:pPr>
      <w:proofErr w:type="gramStart"/>
      <w:r w:rsidRPr="00251B3C">
        <w:rPr>
          <w:rFonts w:asciiTheme="minorHAnsi" w:hAnsiTheme="minorHAnsi" w:cstheme="minorHAnsi"/>
          <w:i/>
          <w:lang w:eastAsia="fr-FR"/>
        </w:rPr>
        <w:t>The Company will thus also consider replacement transactions, designed to restructure a company’s shareholding structure, where the Company may replace the shareholders no longer interested in that company’s activity, as well as management buy-in or buy-out transactions designed to support the acquisition of enterprises facing a generational change and to develop possible aggregations, with the involvement of in-house or external managers.</w:t>
      </w:r>
      <w:proofErr w:type="gramEnd"/>
      <w:r w:rsidRPr="00251B3C">
        <w:rPr>
          <w:rFonts w:asciiTheme="minorHAnsi" w:hAnsiTheme="minorHAnsi" w:cstheme="minorHAnsi"/>
          <w:i/>
          <w:lang w:eastAsia="fr-FR"/>
        </w:rPr>
        <w:t xml:space="preserve"> </w:t>
      </w:r>
    </w:p>
    <w:p w:rsidR="004A1C95" w:rsidRPr="00251B3C" w:rsidRDefault="004A1C95" w:rsidP="004A1C95">
      <w:pPr>
        <w:pStyle w:val="AoALevel3Article11"/>
        <w:tabs>
          <w:tab w:val="clear" w:pos="1561"/>
        </w:tabs>
        <w:spacing w:afterLines="0" w:after="120" w:line="295" w:lineRule="auto"/>
        <w:ind w:left="0" w:firstLine="0"/>
        <w:rPr>
          <w:rFonts w:asciiTheme="minorHAnsi" w:hAnsiTheme="minorHAnsi" w:cstheme="minorHAnsi"/>
          <w:i/>
          <w:lang w:eastAsia="fr-FR"/>
        </w:rPr>
      </w:pPr>
      <w:r w:rsidRPr="00251B3C">
        <w:rPr>
          <w:rFonts w:asciiTheme="minorHAnsi" w:hAnsiTheme="minorHAnsi" w:cstheme="minorHAnsi"/>
          <w:i/>
          <w:lang w:eastAsia="fr-FR"/>
        </w:rPr>
        <w:t xml:space="preserve">The Company may make investments in other collective investment undertakings having a similar investment objective and strategy to the investment objective and strategy of the Company. </w:t>
      </w:r>
    </w:p>
    <w:p w:rsidR="004A1C95" w:rsidRPr="00251B3C" w:rsidRDefault="004A1C95" w:rsidP="004A1C95">
      <w:pPr>
        <w:pStyle w:val="AoALevel3Article11"/>
        <w:tabs>
          <w:tab w:val="clear" w:pos="1561"/>
        </w:tabs>
        <w:spacing w:afterLines="0" w:after="120" w:line="295" w:lineRule="auto"/>
        <w:ind w:left="0" w:firstLine="0"/>
        <w:rPr>
          <w:rFonts w:asciiTheme="minorHAnsi" w:hAnsiTheme="minorHAnsi" w:cstheme="minorHAnsi"/>
          <w:i/>
          <w:lang w:eastAsia="fr-FR"/>
        </w:rPr>
      </w:pPr>
      <w:r w:rsidRPr="00251B3C">
        <w:rPr>
          <w:rFonts w:asciiTheme="minorHAnsi" w:eastAsia="Times New Roman" w:hAnsiTheme="minorHAnsi" w:cstheme="minorHAnsi"/>
          <w:i/>
          <w:lang w:eastAsia="fr-FR"/>
        </w:rPr>
        <w:t xml:space="preserve">The </w:t>
      </w:r>
      <w:r w:rsidRPr="006E1605">
        <w:rPr>
          <w:rFonts w:asciiTheme="minorHAnsi" w:eastAsia="Times New Roman" w:hAnsiTheme="minorHAnsi" w:cstheme="minorHAnsi"/>
          <w:i/>
          <w:lang w:eastAsia="fr-FR"/>
        </w:rPr>
        <w:t xml:space="preserve">average investment ticket of the Company ranges from ten million Euro (€ 10,000,000.-) to </w:t>
      </w:r>
      <w:r w:rsidRPr="00AC746A">
        <w:rPr>
          <w:rFonts w:asciiTheme="minorHAnsi" w:eastAsia="Times New Roman" w:hAnsiTheme="minorHAnsi" w:cstheme="minorHAnsi"/>
          <w:i/>
          <w:lang w:eastAsia="fr-FR"/>
        </w:rPr>
        <w:t>sixty</w:t>
      </w:r>
      <w:r w:rsidRPr="006E1605">
        <w:rPr>
          <w:rFonts w:asciiTheme="minorHAnsi" w:eastAsia="Times New Roman" w:hAnsiTheme="minorHAnsi" w:cstheme="minorHAnsi"/>
          <w:i/>
          <w:lang w:eastAsia="fr-FR"/>
        </w:rPr>
        <w:t xml:space="preserve"> million Euro (€ </w:t>
      </w:r>
      <w:r w:rsidRPr="00AC746A">
        <w:rPr>
          <w:rFonts w:asciiTheme="minorHAnsi" w:eastAsia="Times New Roman" w:hAnsiTheme="minorHAnsi" w:cstheme="minorHAnsi"/>
          <w:i/>
          <w:lang w:eastAsia="fr-FR"/>
        </w:rPr>
        <w:t>60,000,000</w:t>
      </w:r>
      <w:r w:rsidRPr="006E1605">
        <w:rPr>
          <w:rFonts w:asciiTheme="minorHAnsi" w:eastAsia="Times New Roman" w:hAnsiTheme="minorHAnsi" w:cstheme="minorHAnsi"/>
          <w:i/>
          <w:lang w:eastAsia="fr-FR"/>
        </w:rPr>
        <w:t>.-) and</w:t>
      </w:r>
      <w:r w:rsidRPr="00251B3C">
        <w:rPr>
          <w:rFonts w:asciiTheme="minorHAnsi" w:eastAsia="Times New Roman" w:hAnsiTheme="minorHAnsi" w:cstheme="minorHAnsi"/>
          <w:i/>
          <w:lang w:eastAsia="fr-FR"/>
        </w:rPr>
        <w:t xml:space="preserve"> the investments will be performed in Euro currency (€).</w:t>
      </w:r>
    </w:p>
    <w:p w:rsidR="004A1C95" w:rsidRPr="00251B3C" w:rsidRDefault="004A1C95" w:rsidP="004A1C95">
      <w:pPr>
        <w:pStyle w:val="AoALevel3Article11"/>
        <w:tabs>
          <w:tab w:val="clear" w:pos="1561"/>
        </w:tabs>
        <w:spacing w:afterLines="0" w:after="120" w:line="295" w:lineRule="auto"/>
        <w:ind w:left="0" w:firstLine="0"/>
        <w:rPr>
          <w:rFonts w:asciiTheme="minorHAnsi" w:hAnsiTheme="minorHAnsi" w:cstheme="minorHAnsi"/>
          <w:i/>
          <w:lang w:eastAsia="fr-FR"/>
        </w:rPr>
      </w:pPr>
      <w:r w:rsidRPr="00251B3C">
        <w:rPr>
          <w:rFonts w:asciiTheme="minorHAnsi" w:eastAsia="Times New Roman" w:hAnsiTheme="minorHAnsi" w:cstheme="minorHAnsi"/>
          <w:i/>
          <w:lang w:eastAsia="fr-FR"/>
        </w:rPr>
        <w:t xml:space="preserve">While an investment </w:t>
      </w:r>
      <w:proofErr w:type="gramStart"/>
      <w:r w:rsidRPr="00251B3C">
        <w:rPr>
          <w:rFonts w:asciiTheme="minorHAnsi" w:eastAsia="Times New Roman" w:hAnsiTheme="minorHAnsi" w:cstheme="minorHAnsi"/>
          <w:i/>
          <w:lang w:eastAsia="fr-FR"/>
        </w:rPr>
        <w:t>may be sold</w:t>
      </w:r>
      <w:proofErr w:type="gramEnd"/>
      <w:r w:rsidRPr="00251B3C">
        <w:rPr>
          <w:rFonts w:asciiTheme="minorHAnsi" w:eastAsia="Times New Roman" w:hAnsiTheme="minorHAnsi" w:cstheme="minorHAnsi"/>
          <w:i/>
          <w:lang w:eastAsia="fr-FR"/>
        </w:rPr>
        <w:t xml:space="preserve"> at any time, the Company will invest with a medium to long-term investment horizon from five to nine years, with tailored exit agreements already defined before the investments are made. </w:t>
      </w:r>
    </w:p>
    <w:p w:rsidR="004A1C95" w:rsidRPr="00251B3C" w:rsidRDefault="004A1C95" w:rsidP="004A1C95">
      <w:pPr>
        <w:pStyle w:val="AoALevel3Article11"/>
        <w:tabs>
          <w:tab w:val="clear" w:pos="1561"/>
        </w:tabs>
        <w:spacing w:afterLines="0" w:after="120" w:line="295" w:lineRule="auto"/>
        <w:ind w:left="0" w:firstLine="0"/>
        <w:rPr>
          <w:rFonts w:asciiTheme="minorHAnsi" w:hAnsiTheme="minorHAnsi" w:cstheme="minorHAnsi"/>
          <w:i/>
          <w:lang w:eastAsia="fr-FR"/>
        </w:rPr>
      </w:pPr>
      <w:r w:rsidRPr="00251B3C">
        <w:rPr>
          <w:rFonts w:asciiTheme="minorHAnsi" w:eastAsia="Times New Roman" w:hAnsiTheme="minorHAnsi" w:cstheme="minorHAnsi"/>
          <w:i/>
          <w:lang w:eastAsia="fr-FR"/>
        </w:rPr>
        <w:t>The Company will pursue an active investment strategy mainly based on:</w:t>
      </w:r>
    </w:p>
    <w:p w:rsidR="004A1C95" w:rsidRPr="00251B3C" w:rsidRDefault="004A1C95" w:rsidP="004A1C95">
      <w:pPr>
        <w:pStyle w:val="AoALevel3Article11"/>
        <w:numPr>
          <w:ilvl w:val="0"/>
          <w:numId w:val="4"/>
        </w:numPr>
        <w:spacing w:afterLines="0" w:after="120" w:line="295" w:lineRule="auto"/>
        <w:ind w:left="0" w:firstLine="0"/>
        <w:rPr>
          <w:rFonts w:asciiTheme="minorHAnsi" w:hAnsiTheme="minorHAnsi" w:cstheme="minorHAnsi"/>
          <w:i/>
          <w:lang w:eastAsia="fr-FR"/>
        </w:rPr>
      </w:pPr>
      <w:r w:rsidRPr="00251B3C">
        <w:rPr>
          <w:rFonts w:asciiTheme="minorHAnsi" w:eastAsia="Times New Roman" w:hAnsiTheme="minorHAnsi" w:cstheme="minorHAnsi"/>
          <w:i/>
        </w:rPr>
        <w:t>hands-on approach in target companies working alongside with companies’ entrepreneurs and top managers (i.e. in the definition and implementation of the growth path which is continually monitored and refined throughout the investments, scouting and execution of potential target acquisitions);</w:t>
      </w:r>
    </w:p>
    <w:p w:rsidR="004A1C95" w:rsidRPr="00251B3C" w:rsidRDefault="004A1C95" w:rsidP="004A1C95">
      <w:pPr>
        <w:pStyle w:val="AoALevel3Article11"/>
        <w:numPr>
          <w:ilvl w:val="0"/>
          <w:numId w:val="4"/>
        </w:numPr>
        <w:spacing w:afterLines="0" w:after="120" w:line="295" w:lineRule="auto"/>
        <w:ind w:left="0" w:firstLine="0"/>
        <w:rPr>
          <w:rFonts w:asciiTheme="minorHAnsi" w:hAnsiTheme="minorHAnsi" w:cstheme="minorHAnsi"/>
          <w:i/>
          <w:lang w:eastAsia="fr-FR"/>
        </w:rPr>
      </w:pPr>
      <w:r w:rsidRPr="00251B3C">
        <w:rPr>
          <w:rFonts w:asciiTheme="minorHAnsi" w:eastAsia="Times New Roman" w:hAnsiTheme="minorHAnsi" w:cstheme="minorHAnsi"/>
          <w:i/>
        </w:rPr>
        <w:t>close and long term partnerships with entrepreneurs to drive out strategic and operational value;</w:t>
      </w:r>
    </w:p>
    <w:p w:rsidR="004A1C95" w:rsidRPr="00251B3C" w:rsidRDefault="004A1C95" w:rsidP="004A1C95">
      <w:pPr>
        <w:pStyle w:val="AoALevel3Article11"/>
        <w:numPr>
          <w:ilvl w:val="0"/>
          <w:numId w:val="4"/>
        </w:numPr>
        <w:spacing w:afterLines="0" w:after="120" w:line="295" w:lineRule="auto"/>
        <w:ind w:left="0" w:firstLine="0"/>
        <w:rPr>
          <w:rFonts w:asciiTheme="minorHAnsi" w:hAnsiTheme="minorHAnsi" w:cstheme="minorHAnsi"/>
          <w:i/>
          <w:lang w:eastAsia="fr-FR"/>
        </w:rPr>
      </w:pPr>
      <w:r w:rsidRPr="00251B3C">
        <w:rPr>
          <w:rFonts w:asciiTheme="minorHAnsi" w:eastAsia="Times New Roman" w:hAnsiTheme="minorHAnsi" w:cstheme="minorHAnsi"/>
          <w:i/>
        </w:rPr>
        <w:t>board member seats with direct involvement on main strategic decisions;</w:t>
      </w:r>
    </w:p>
    <w:p w:rsidR="004A1C95" w:rsidRPr="00251B3C" w:rsidRDefault="004A1C95" w:rsidP="004A1C95">
      <w:pPr>
        <w:pStyle w:val="AoALevel3Article11"/>
        <w:numPr>
          <w:ilvl w:val="0"/>
          <w:numId w:val="4"/>
        </w:numPr>
        <w:spacing w:afterLines="0" w:after="120" w:line="295" w:lineRule="auto"/>
        <w:ind w:left="0" w:firstLine="0"/>
        <w:rPr>
          <w:rFonts w:asciiTheme="minorHAnsi" w:hAnsiTheme="minorHAnsi" w:cstheme="minorHAnsi"/>
          <w:i/>
          <w:lang w:eastAsia="fr-FR"/>
        </w:rPr>
      </w:pPr>
      <w:proofErr w:type="gramStart"/>
      <w:r w:rsidRPr="00251B3C">
        <w:rPr>
          <w:rFonts w:asciiTheme="minorHAnsi" w:eastAsia="Times New Roman" w:hAnsiTheme="minorHAnsi" w:cstheme="minorHAnsi"/>
          <w:i/>
        </w:rPr>
        <w:lastRenderedPageBreak/>
        <w:t>monitoring</w:t>
      </w:r>
      <w:proofErr w:type="gramEnd"/>
      <w:r w:rsidRPr="00251B3C">
        <w:rPr>
          <w:rFonts w:asciiTheme="minorHAnsi" w:eastAsia="Times New Roman" w:hAnsiTheme="minorHAnsi" w:cstheme="minorHAnsi"/>
          <w:i/>
        </w:rPr>
        <w:t xml:space="preserve"> and measuring the progress of the portfolio companies’ performance through information rights on a regular basis (i.e. reporting packages highlighting main key performance indicators). </w:t>
      </w:r>
    </w:p>
    <w:p w:rsidR="004A1C95" w:rsidRPr="00251B3C" w:rsidRDefault="004A1C95" w:rsidP="004A1C95">
      <w:pPr>
        <w:pStyle w:val="AoALevel3Article11"/>
        <w:tabs>
          <w:tab w:val="clear" w:pos="1561"/>
        </w:tabs>
        <w:spacing w:afterLines="0" w:after="120" w:line="295" w:lineRule="auto"/>
        <w:ind w:left="0" w:firstLine="0"/>
        <w:rPr>
          <w:rFonts w:asciiTheme="minorHAnsi" w:hAnsiTheme="minorHAnsi" w:cstheme="minorHAnsi"/>
          <w:i/>
          <w:lang w:eastAsia="fr-FR"/>
        </w:rPr>
      </w:pPr>
      <w:r w:rsidRPr="00251B3C">
        <w:rPr>
          <w:rFonts w:asciiTheme="minorHAnsi" w:hAnsiTheme="minorHAnsi" w:cstheme="minorHAnsi"/>
          <w:i/>
          <w:lang w:eastAsia="fr-FR"/>
        </w:rPr>
        <w:t xml:space="preserve">The Company will constantly evaluate the risk/return profile of the investments and assess from time to time potential exit opportunities to optimise returns for investors aimed at achieving the following financial objectives: </w:t>
      </w:r>
    </w:p>
    <w:p w:rsidR="004A1C95" w:rsidRPr="00251B3C" w:rsidRDefault="004A1C95" w:rsidP="004A1C95">
      <w:pPr>
        <w:pStyle w:val="AoALevel3Article11"/>
        <w:numPr>
          <w:ilvl w:val="0"/>
          <w:numId w:val="5"/>
        </w:numPr>
        <w:spacing w:afterLines="0" w:after="120" w:line="295" w:lineRule="auto"/>
        <w:ind w:left="0" w:firstLine="0"/>
        <w:rPr>
          <w:rFonts w:asciiTheme="minorHAnsi" w:hAnsiTheme="minorHAnsi" w:cstheme="minorHAnsi"/>
          <w:i/>
          <w:lang w:eastAsia="fr-FR"/>
        </w:rPr>
      </w:pPr>
      <w:r w:rsidRPr="00251B3C">
        <w:rPr>
          <w:rFonts w:asciiTheme="minorHAnsi" w:eastAsia="Times New Roman" w:hAnsiTheme="minorHAnsi" w:cstheme="minorHAnsi"/>
          <w:i/>
          <w:lang w:eastAsia="fr-FR"/>
        </w:rPr>
        <w:t xml:space="preserve">To provide investors superior risk-adjusted returns, in line with the market standards, through a value-creation strategy for the target company (i.e. buy-build strategy, business model transformation that leads to enhanced gross profit, organisational revamping, support the “made in Italy” to the global market, development of international operations); </w:t>
      </w:r>
    </w:p>
    <w:p w:rsidR="004A1C95" w:rsidRPr="00251B3C" w:rsidRDefault="004A1C95" w:rsidP="004A1C95">
      <w:pPr>
        <w:pStyle w:val="AoALevel3Article11"/>
        <w:numPr>
          <w:ilvl w:val="0"/>
          <w:numId w:val="5"/>
        </w:numPr>
        <w:spacing w:afterLines="0" w:after="120" w:line="295" w:lineRule="auto"/>
        <w:ind w:left="0" w:firstLine="0"/>
        <w:rPr>
          <w:rFonts w:asciiTheme="minorHAnsi" w:hAnsiTheme="minorHAnsi" w:cstheme="minorHAnsi"/>
          <w:i/>
          <w:lang w:eastAsia="fr-FR"/>
        </w:rPr>
      </w:pPr>
      <w:r w:rsidRPr="00251B3C">
        <w:rPr>
          <w:rFonts w:asciiTheme="minorHAnsi" w:eastAsia="Times New Roman" w:hAnsiTheme="minorHAnsi" w:cstheme="minorHAnsi"/>
          <w:i/>
          <w:lang w:eastAsia="fr-FR"/>
        </w:rPr>
        <w:t xml:space="preserve">To have a double digit return over the long term driven by growth rather than by leverage; </w:t>
      </w:r>
    </w:p>
    <w:p w:rsidR="004A1C95" w:rsidRPr="00251B3C" w:rsidRDefault="004A1C95" w:rsidP="004A1C95">
      <w:pPr>
        <w:pStyle w:val="AoALevel3Article11"/>
        <w:numPr>
          <w:ilvl w:val="0"/>
          <w:numId w:val="5"/>
        </w:numPr>
        <w:spacing w:afterLines="0" w:after="120" w:line="295" w:lineRule="auto"/>
        <w:ind w:left="0" w:firstLine="0"/>
        <w:rPr>
          <w:rFonts w:asciiTheme="minorHAnsi" w:hAnsiTheme="minorHAnsi" w:cstheme="minorHAnsi"/>
          <w:i/>
          <w:lang w:eastAsia="fr-FR"/>
        </w:rPr>
      </w:pPr>
      <w:r w:rsidRPr="00251B3C">
        <w:rPr>
          <w:rFonts w:asciiTheme="minorHAnsi" w:eastAsia="Times New Roman" w:hAnsiTheme="minorHAnsi" w:cstheme="minorHAnsi"/>
          <w:i/>
          <w:lang w:eastAsia="fr-FR"/>
        </w:rPr>
        <w:t>To be eligible for investors who already qualify or seek to be qualified for PIR Regime.</w:t>
      </w:r>
    </w:p>
    <w:p w:rsidR="004A1C95" w:rsidRPr="00251B3C" w:rsidRDefault="004A1C95" w:rsidP="004A1C95">
      <w:pPr>
        <w:pStyle w:val="AoALevel3Article11"/>
        <w:tabs>
          <w:tab w:val="clear" w:pos="1561"/>
        </w:tabs>
        <w:spacing w:afterLines="0" w:after="120" w:line="295" w:lineRule="auto"/>
        <w:ind w:left="0" w:firstLine="0"/>
        <w:rPr>
          <w:rFonts w:asciiTheme="minorHAnsi" w:hAnsiTheme="minorHAnsi" w:cstheme="minorHAnsi"/>
          <w:i/>
          <w:lang w:eastAsia="fr-FR"/>
        </w:rPr>
      </w:pPr>
      <w:r w:rsidRPr="00251B3C">
        <w:rPr>
          <w:rFonts w:asciiTheme="minorHAnsi" w:eastAsia="Times New Roman" w:hAnsiTheme="minorHAnsi" w:cstheme="minorHAnsi"/>
          <w:i/>
          <w:lang w:eastAsia="fr-FR"/>
        </w:rPr>
        <w:t xml:space="preserve">The Company may invest in assets transferred by the AIFM and/or the portfolio manager or by an entity belonging to the group of the AIFM and of the portfolio manager, and transfer assets to the same entities. The Company may also invest in companies directly or indirectly managed or advised by the AIFM, the portfolio manager and/or any other member of Neuberger Berman, as well as companies in which investment funds managed or advised by the AIFM, the portfolio manager and/or any other member of Neuberger Berman have invested. </w:t>
      </w:r>
    </w:p>
    <w:p w:rsidR="004A1C95" w:rsidRPr="00251B3C" w:rsidRDefault="004A1C95" w:rsidP="004A1C95">
      <w:pPr>
        <w:pStyle w:val="AoALevel3Article11"/>
        <w:tabs>
          <w:tab w:val="clear" w:pos="1561"/>
        </w:tabs>
        <w:spacing w:afterLines="0" w:after="120" w:line="295" w:lineRule="auto"/>
        <w:ind w:left="0" w:firstLine="0"/>
        <w:rPr>
          <w:rFonts w:asciiTheme="minorHAnsi" w:hAnsiTheme="minorHAnsi" w:cstheme="minorHAnsi"/>
          <w:i/>
          <w:lang w:eastAsia="fr-FR"/>
        </w:rPr>
      </w:pPr>
      <w:r w:rsidRPr="00251B3C">
        <w:rPr>
          <w:rFonts w:asciiTheme="minorHAnsi" w:eastAsia="Times New Roman" w:hAnsiTheme="minorHAnsi" w:cstheme="minorHAnsi"/>
          <w:i/>
          <w:lang w:eastAsia="fr-FR"/>
        </w:rPr>
        <w:t xml:space="preserve">In order to mitigate the Company’s equity investments exposure, the Company may invest in quasi-equity instruments as described below. The features of these instruments may vary (e.g. for convertible bonds, the conversion may be triggered either by the holder or the company or over a certain </w:t>
      </w:r>
      <w:proofErr w:type="gramStart"/>
      <w:r w:rsidRPr="00251B3C">
        <w:rPr>
          <w:rFonts w:asciiTheme="minorHAnsi" w:eastAsia="Times New Roman" w:hAnsiTheme="minorHAnsi" w:cstheme="minorHAnsi"/>
          <w:i/>
          <w:lang w:eastAsia="fr-FR"/>
        </w:rPr>
        <w:t>time period</w:t>
      </w:r>
      <w:proofErr w:type="gramEnd"/>
      <w:r w:rsidRPr="00251B3C">
        <w:rPr>
          <w:rFonts w:asciiTheme="minorHAnsi" w:eastAsia="Times New Roman" w:hAnsiTheme="minorHAnsi" w:cstheme="minorHAnsi"/>
          <w:i/>
          <w:lang w:eastAsia="fr-FR"/>
        </w:rPr>
        <w:t>). The Company may also invest in debt securities or other instruments (including bridge financings and convertible bonds</w:t>
      </w:r>
      <w:r w:rsidRPr="006E1605">
        <w:rPr>
          <w:rFonts w:asciiTheme="minorHAnsi" w:eastAsia="Times New Roman" w:hAnsiTheme="minorHAnsi" w:cstheme="minorHAnsi"/>
          <w:i/>
          <w:lang w:eastAsia="fr-FR"/>
        </w:rPr>
        <w:t xml:space="preserve">), </w:t>
      </w:r>
      <w:r w:rsidRPr="00AC746A">
        <w:rPr>
          <w:rFonts w:asciiTheme="minorHAnsi" w:eastAsia="Times New Roman" w:hAnsiTheme="minorHAnsi" w:cstheme="minorHAnsi"/>
          <w:i/>
          <w:lang w:eastAsia="fr-FR"/>
        </w:rPr>
        <w:t xml:space="preserve">but </w:t>
      </w:r>
      <w:r w:rsidRPr="006E1605">
        <w:rPr>
          <w:rFonts w:asciiTheme="minorHAnsi" w:eastAsia="Times New Roman" w:hAnsiTheme="minorHAnsi" w:cstheme="minorHAnsi"/>
          <w:i/>
          <w:lang w:eastAsia="fr-FR"/>
        </w:rPr>
        <w:t xml:space="preserve">not assuming the position which would be typically taken by </w:t>
      </w:r>
      <w:r w:rsidRPr="00AC746A">
        <w:rPr>
          <w:rFonts w:asciiTheme="minorHAnsi" w:eastAsia="Times New Roman" w:hAnsiTheme="minorHAnsi" w:cstheme="minorHAnsi"/>
          <w:i/>
          <w:lang w:eastAsia="fr-FR"/>
        </w:rPr>
        <w:t xml:space="preserve">commercial </w:t>
      </w:r>
      <w:r w:rsidRPr="006E1605">
        <w:rPr>
          <w:rFonts w:asciiTheme="minorHAnsi" w:eastAsia="Times New Roman" w:hAnsiTheme="minorHAnsi" w:cstheme="minorHAnsi"/>
          <w:i/>
          <w:lang w:eastAsia="fr-FR"/>
        </w:rPr>
        <w:t>bank lenders (i.e. no analysis</w:t>
      </w:r>
      <w:r w:rsidRPr="00251B3C">
        <w:rPr>
          <w:rFonts w:asciiTheme="minorHAnsi" w:eastAsia="Times New Roman" w:hAnsiTheme="minorHAnsi" w:cstheme="minorHAnsi"/>
          <w:i/>
          <w:lang w:eastAsia="fr-FR"/>
        </w:rPr>
        <w:t xml:space="preserve"> of the credit rating of the borrower).</w:t>
      </w:r>
    </w:p>
    <w:p w:rsidR="004A1C95" w:rsidRPr="00251B3C" w:rsidRDefault="004A1C95" w:rsidP="004A1C95">
      <w:pPr>
        <w:pStyle w:val="AoALevel3Article11"/>
        <w:tabs>
          <w:tab w:val="clear" w:pos="1561"/>
        </w:tabs>
        <w:spacing w:afterLines="0" w:after="120" w:line="295" w:lineRule="auto"/>
        <w:ind w:left="0" w:firstLine="0"/>
        <w:rPr>
          <w:rFonts w:asciiTheme="minorHAnsi" w:hAnsiTheme="minorHAnsi" w:cstheme="minorHAnsi"/>
          <w:i/>
          <w:lang w:eastAsia="fr-FR"/>
        </w:rPr>
      </w:pPr>
      <w:r w:rsidRPr="00251B3C">
        <w:rPr>
          <w:rFonts w:asciiTheme="minorHAnsi" w:eastAsia="Times New Roman" w:hAnsiTheme="minorHAnsi" w:cstheme="minorHAnsi"/>
          <w:i/>
          <w:lang w:eastAsia="fr-FR"/>
        </w:rPr>
        <w:t xml:space="preserve">The Company may undertake hedging transactions to protect its assets against fluctuation in interest rates for risk management purposes and to increase the Company’s income or gain. For the avoidance of doubt, any such transactions shall constitute mere ancillary activities with respect to the investment strategy of the Company. The </w:t>
      </w:r>
      <w:proofErr w:type="gramStart"/>
      <w:r w:rsidRPr="00251B3C">
        <w:rPr>
          <w:rFonts w:asciiTheme="minorHAnsi" w:eastAsia="Times New Roman" w:hAnsiTheme="minorHAnsi" w:cstheme="minorHAnsi"/>
          <w:i/>
          <w:lang w:eastAsia="fr-FR"/>
        </w:rPr>
        <w:t>above mentioned</w:t>
      </w:r>
      <w:proofErr w:type="gramEnd"/>
      <w:r w:rsidRPr="00251B3C">
        <w:rPr>
          <w:rFonts w:asciiTheme="minorHAnsi" w:eastAsia="Times New Roman" w:hAnsiTheme="minorHAnsi" w:cstheme="minorHAnsi"/>
          <w:i/>
          <w:lang w:eastAsia="fr-FR"/>
        </w:rPr>
        <w:t xml:space="preserve"> hedging transactions will consist of entering into derivatives contracts with counterparties for hedging and efficient management portfolio purposes only. The Company shall not enter into derivative contracts for speculative purposes. </w:t>
      </w:r>
    </w:p>
    <w:p w:rsidR="004A1C95" w:rsidRPr="00251B3C" w:rsidRDefault="004A1C95" w:rsidP="004A1C95">
      <w:pPr>
        <w:pStyle w:val="AoALevel3Article11"/>
        <w:tabs>
          <w:tab w:val="clear" w:pos="1561"/>
        </w:tabs>
        <w:spacing w:afterLines="0" w:after="120" w:line="295" w:lineRule="auto"/>
        <w:ind w:left="0" w:firstLine="0"/>
        <w:rPr>
          <w:rFonts w:asciiTheme="minorHAnsi" w:hAnsiTheme="minorHAnsi" w:cstheme="minorHAnsi"/>
          <w:i/>
          <w:lang w:eastAsia="fr-FR"/>
        </w:rPr>
      </w:pPr>
      <w:r w:rsidRPr="00251B3C">
        <w:rPr>
          <w:rFonts w:asciiTheme="minorHAnsi" w:eastAsia="Times New Roman" w:hAnsiTheme="minorHAnsi" w:cstheme="minorHAnsi"/>
          <w:i/>
          <w:lang w:eastAsia="fr-FR"/>
        </w:rPr>
        <w:t xml:space="preserve">The Company </w:t>
      </w:r>
      <w:proofErr w:type="gramStart"/>
      <w:r w:rsidRPr="00251B3C">
        <w:rPr>
          <w:rFonts w:asciiTheme="minorHAnsi" w:eastAsia="Times New Roman" w:hAnsiTheme="minorHAnsi" w:cstheme="minorHAnsi"/>
          <w:i/>
          <w:lang w:eastAsia="fr-FR"/>
        </w:rPr>
        <w:t>is permitted</w:t>
      </w:r>
      <w:proofErr w:type="gramEnd"/>
      <w:r w:rsidRPr="00251B3C">
        <w:rPr>
          <w:rFonts w:asciiTheme="minorHAnsi" w:eastAsia="Times New Roman" w:hAnsiTheme="minorHAnsi" w:cstheme="minorHAnsi"/>
          <w:i/>
          <w:lang w:eastAsia="fr-FR"/>
        </w:rPr>
        <w:t xml:space="preserve"> to co-invest with third parties through joint ventures or other entities, including with private equity funds sponsored by others in so-called “club deals”. </w:t>
      </w:r>
    </w:p>
    <w:p w:rsidR="004A1C95" w:rsidRPr="00251B3C" w:rsidRDefault="004A1C95" w:rsidP="004A1C95">
      <w:pPr>
        <w:pStyle w:val="AoALevel3Article11"/>
        <w:tabs>
          <w:tab w:val="clear" w:pos="1561"/>
        </w:tabs>
        <w:spacing w:afterLines="0" w:after="120" w:line="295" w:lineRule="auto"/>
        <w:ind w:left="0" w:firstLine="0"/>
        <w:rPr>
          <w:rFonts w:asciiTheme="minorHAnsi" w:hAnsiTheme="minorHAnsi" w:cstheme="minorHAnsi"/>
          <w:i/>
          <w:lang w:eastAsia="fr-FR"/>
        </w:rPr>
      </w:pPr>
      <w:r w:rsidRPr="00251B3C">
        <w:rPr>
          <w:rFonts w:asciiTheme="minorHAnsi" w:eastAsia="Times New Roman" w:hAnsiTheme="minorHAnsi" w:cstheme="minorHAnsi"/>
          <w:i/>
          <w:lang w:eastAsia="fr-FR"/>
        </w:rPr>
        <w:t xml:space="preserve">The Company may also invest any available idle cash, pending investment in targeted investments or distributions to shareholders, in cash deposits, fixed income </w:t>
      </w:r>
      <w:proofErr w:type="gramStart"/>
      <w:r w:rsidRPr="00251B3C">
        <w:rPr>
          <w:rFonts w:asciiTheme="minorHAnsi" w:eastAsia="Times New Roman" w:hAnsiTheme="minorHAnsi" w:cstheme="minorHAnsi"/>
          <w:i/>
          <w:lang w:eastAsia="fr-FR"/>
        </w:rPr>
        <w:t>instruments or money market funds</w:t>
      </w:r>
      <w:proofErr w:type="gramEnd"/>
      <w:r w:rsidRPr="00251B3C">
        <w:rPr>
          <w:rFonts w:asciiTheme="minorHAnsi" w:eastAsia="Times New Roman" w:hAnsiTheme="minorHAnsi" w:cstheme="minorHAnsi"/>
          <w:i/>
          <w:lang w:eastAsia="fr-FR"/>
        </w:rPr>
        <w:t xml:space="preserve"> or other liquid instruments.</w:t>
      </w:r>
    </w:p>
    <w:p w:rsidR="004A1C95" w:rsidRPr="00251B3C" w:rsidRDefault="004A1C95" w:rsidP="004A1C95">
      <w:pPr>
        <w:pStyle w:val="AoALevel3Article11"/>
        <w:tabs>
          <w:tab w:val="clear" w:pos="1561"/>
        </w:tabs>
        <w:spacing w:afterLines="0" w:after="120" w:line="295" w:lineRule="auto"/>
        <w:ind w:left="0" w:firstLine="0"/>
        <w:rPr>
          <w:rFonts w:asciiTheme="minorHAnsi" w:eastAsia="Times New Roman" w:hAnsiTheme="minorHAnsi" w:cstheme="minorHAnsi"/>
          <w:i/>
          <w:lang w:eastAsia="fr-FR"/>
        </w:rPr>
      </w:pPr>
      <w:r w:rsidRPr="00251B3C">
        <w:rPr>
          <w:rFonts w:asciiTheme="minorHAnsi" w:eastAsia="Times New Roman" w:hAnsiTheme="minorHAnsi" w:cstheme="minorHAnsi"/>
          <w:i/>
          <w:lang w:eastAsia="fr-FR"/>
        </w:rPr>
        <w:t xml:space="preserve">The Company may use </w:t>
      </w:r>
      <w:proofErr w:type="gramStart"/>
      <w:r w:rsidRPr="00251B3C">
        <w:rPr>
          <w:rFonts w:asciiTheme="minorHAnsi" w:eastAsia="Times New Roman" w:hAnsiTheme="minorHAnsi" w:cstheme="minorHAnsi"/>
          <w:i/>
          <w:lang w:eastAsia="fr-FR"/>
        </w:rPr>
        <w:t>leverage</w:t>
      </w:r>
      <w:proofErr w:type="gramEnd"/>
      <w:r w:rsidRPr="00251B3C">
        <w:rPr>
          <w:rFonts w:asciiTheme="minorHAnsi" w:eastAsia="Times New Roman" w:hAnsiTheme="minorHAnsi" w:cstheme="minorHAnsi"/>
          <w:i/>
          <w:lang w:eastAsia="fr-FR"/>
        </w:rPr>
        <w:t xml:space="preserve"> to the extent deemed appropriate in the reasonable discretion of the portfolio manager (if required), taking into consideration the liquidity held from time to time by the Company and available for investments. For the avoidance of doubt, the Company does not intend </w:t>
      </w:r>
      <w:r w:rsidRPr="00251B3C">
        <w:rPr>
          <w:rFonts w:asciiTheme="minorHAnsi" w:eastAsia="Times New Roman" w:hAnsiTheme="minorHAnsi" w:cstheme="minorHAnsi"/>
          <w:i/>
          <w:lang w:eastAsia="fr-FR"/>
        </w:rPr>
        <w:lastRenderedPageBreak/>
        <w:t xml:space="preserve">to use </w:t>
      </w:r>
      <w:proofErr w:type="gramStart"/>
      <w:r w:rsidRPr="00251B3C">
        <w:rPr>
          <w:rFonts w:asciiTheme="minorHAnsi" w:eastAsia="Times New Roman" w:hAnsiTheme="minorHAnsi" w:cstheme="minorHAnsi"/>
          <w:i/>
          <w:lang w:eastAsia="fr-FR"/>
        </w:rPr>
        <w:t>leverage</w:t>
      </w:r>
      <w:proofErr w:type="gramEnd"/>
      <w:r w:rsidRPr="00251B3C">
        <w:rPr>
          <w:rFonts w:asciiTheme="minorHAnsi" w:eastAsia="Times New Roman" w:hAnsiTheme="minorHAnsi" w:cstheme="minorHAnsi"/>
          <w:i/>
          <w:lang w:eastAsia="fr-FR"/>
        </w:rPr>
        <w:t xml:space="preserve"> in the situations where it would be in the interest of the Company and its shareholders to use available cash. In this context, </w:t>
      </w:r>
      <w:proofErr w:type="gramStart"/>
      <w:r w:rsidRPr="00251B3C">
        <w:rPr>
          <w:rFonts w:asciiTheme="minorHAnsi" w:eastAsia="Times New Roman" w:hAnsiTheme="minorHAnsi" w:cstheme="minorHAnsi"/>
          <w:i/>
          <w:lang w:eastAsia="fr-FR"/>
        </w:rPr>
        <w:t>leverage</w:t>
      </w:r>
      <w:proofErr w:type="gramEnd"/>
      <w:r w:rsidRPr="00251B3C">
        <w:rPr>
          <w:rFonts w:asciiTheme="minorHAnsi" w:eastAsia="Times New Roman" w:hAnsiTheme="minorHAnsi" w:cstheme="minorHAnsi"/>
          <w:i/>
          <w:lang w:eastAsia="fr-FR"/>
        </w:rPr>
        <w:t xml:space="preserve"> means any method by which the Company increases its exposure whether through borrowing cash or securities, or leverage embedded in derivative positions or by any other means. </w:t>
      </w:r>
      <w:proofErr w:type="gramStart"/>
      <w:r w:rsidRPr="00251B3C">
        <w:rPr>
          <w:rFonts w:asciiTheme="minorHAnsi" w:eastAsia="Times New Roman" w:hAnsiTheme="minorHAnsi" w:cstheme="minorHAnsi"/>
          <w:i/>
          <w:lang w:eastAsia="fr-FR"/>
        </w:rPr>
        <w:t>Leverage</w:t>
      </w:r>
      <w:proofErr w:type="gramEnd"/>
      <w:r w:rsidRPr="00251B3C">
        <w:rPr>
          <w:rFonts w:asciiTheme="minorHAnsi" w:eastAsia="Times New Roman" w:hAnsiTheme="minorHAnsi" w:cstheme="minorHAnsi"/>
          <w:i/>
          <w:lang w:eastAsia="fr-FR"/>
        </w:rPr>
        <w:t xml:space="preserve"> is expressed as a ratio between the exposure of the Company and its NAV (Exposure/NAV) as further detailed by the AIFMD Delegated Regulation. The exposure of the Company </w:t>
      </w:r>
      <w:proofErr w:type="gramStart"/>
      <w:r w:rsidRPr="00251B3C">
        <w:rPr>
          <w:rFonts w:asciiTheme="minorHAnsi" w:eastAsia="Times New Roman" w:hAnsiTheme="minorHAnsi" w:cstheme="minorHAnsi"/>
          <w:i/>
          <w:lang w:eastAsia="fr-FR"/>
        </w:rPr>
        <w:t>shall be calculated</w:t>
      </w:r>
      <w:proofErr w:type="gramEnd"/>
      <w:r w:rsidRPr="00251B3C">
        <w:rPr>
          <w:rFonts w:asciiTheme="minorHAnsi" w:eastAsia="Times New Roman" w:hAnsiTheme="minorHAnsi" w:cstheme="minorHAnsi"/>
          <w:i/>
          <w:lang w:eastAsia="fr-FR"/>
        </w:rPr>
        <w:t xml:space="preserve"> in accordance with the gross method and the commitment method as further detailed in the AIFMD Delegated Regulation.</w:t>
      </w:r>
    </w:p>
    <w:p w:rsidR="004A1C95" w:rsidRPr="00251B3C" w:rsidRDefault="004A1C95" w:rsidP="004A1C95">
      <w:pPr>
        <w:pStyle w:val="AoALevel3Article11"/>
        <w:tabs>
          <w:tab w:val="clear" w:pos="1561"/>
        </w:tabs>
        <w:spacing w:afterLines="0" w:after="120" w:line="295" w:lineRule="auto"/>
        <w:ind w:left="0" w:firstLine="0"/>
        <w:rPr>
          <w:rFonts w:asciiTheme="minorHAnsi" w:eastAsia="Times New Roman" w:hAnsiTheme="minorHAnsi" w:cstheme="minorHAnsi"/>
          <w:i/>
          <w:lang w:eastAsia="fr-FR"/>
        </w:rPr>
      </w:pPr>
      <w:r w:rsidRPr="00251B3C">
        <w:rPr>
          <w:rFonts w:asciiTheme="minorHAnsi" w:eastAsia="Times New Roman" w:hAnsiTheme="minorHAnsi" w:cstheme="minorHAnsi"/>
          <w:i/>
          <w:lang w:eastAsia="fr-FR"/>
        </w:rPr>
        <w:t xml:space="preserve">The maximum level of leverage permitted in respect of the Company is as follows: </w:t>
      </w:r>
    </w:p>
    <w:p w:rsidR="004A1C95" w:rsidRPr="00251B3C" w:rsidRDefault="004A1C95" w:rsidP="004A1C95">
      <w:pPr>
        <w:pStyle w:val="AoALevel4Article111"/>
        <w:numPr>
          <w:ilvl w:val="0"/>
          <w:numId w:val="6"/>
        </w:numPr>
        <w:spacing w:afterLines="0" w:after="120" w:line="295" w:lineRule="auto"/>
        <w:ind w:left="0" w:firstLine="0"/>
        <w:rPr>
          <w:rFonts w:asciiTheme="minorHAnsi" w:hAnsiTheme="minorHAnsi" w:cstheme="minorHAnsi"/>
          <w:i/>
          <w:lang w:eastAsia="fr-FR"/>
        </w:rPr>
      </w:pPr>
      <w:r w:rsidRPr="00251B3C">
        <w:rPr>
          <w:rFonts w:asciiTheme="minorHAnsi" w:hAnsiTheme="minorHAnsi" w:cstheme="minorHAnsi"/>
          <w:i/>
          <w:lang w:eastAsia="fr-FR"/>
        </w:rPr>
        <w:t xml:space="preserve">under the gross method is 125% of the Company’s NAV; and </w:t>
      </w:r>
    </w:p>
    <w:p w:rsidR="004A1C95" w:rsidRPr="00251B3C" w:rsidRDefault="004A1C95" w:rsidP="004A1C95">
      <w:pPr>
        <w:pStyle w:val="AoALevel4Article111"/>
        <w:numPr>
          <w:ilvl w:val="0"/>
          <w:numId w:val="6"/>
        </w:numPr>
        <w:spacing w:afterLines="0" w:after="120" w:line="295" w:lineRule="auto"/>
        <w:ind w:left="0" w:firstLine="0"/>
        <w:rPr>
          <w:rFonts w:asciiTheme="minorHAnsi" w:hAnsiTheme="minorHAnsi" w:cstheme="minorHAnsi"/>
          <w:i/>
          <w:lang w:eastAsia="fr-FR"/>
        </w:rPr>
      </w:pPr>
      <w:proofErr w:type="gramStart"/>
      <w:r w:rsidRPr="00251B3C">
        <w:rPr>
          <w:rFonts w:asciiTheme="minorHAnsi" w:eastAsia="Times New Roman" w:hAnsiTheme="minorHAnsi" w:cstheme="minorHAnsi"/>
          <w:i/>
          <w:lang w:eastAsia="fr-FR"/>
        </w:rPr>
        <w:t>under</w:t>
      </w:r>
      <w:proofErr w:type="gramEnd"/>
      <w:r w:rsidRPr="00251B3C">
        <w:rPr>
          <w:rFonts w:asciiTheme="minorHAnsi" w:eastAsia="Times New Roman" w:hAnsiTheme="minorHAnsi" w:cstheme="minorHAnsi"/>
          <w:i/>
          <w:lang w:eastAsia="fr-FR"/>
        </w:rPr>
        <w:t xml:space="preserve"> the commitment method is 125% of the Company’s NAV. </w:t>
      </w:r>
    </w:p>
    <w:p w:rsidR="004A1C95" w:rsidRPr="00251B3C" w:rsidRDefault="004A1C95" w:rsidP="004A1C95">
      <w:pPr>
        <w:pStyle w:val="AoALevel3Article11"/>
        <w:tabs>
          <w:tab w:val="clear" w:pos="1561"/>
        </w:tabs>
        <w:spacing w:afterLines="0" w:after="120" w:line="295" w:lineRule="auto"/>
        <w:ind w:left="0" w:firstLine="0"/>
        <w:rPr>
          <w:rFonts w:asciiTheme="minorHAnsi" w:eastAsia="Times New Roman" w:hAnsiTheme="minorHAnsi" w:cstheme="minorHAnsi"/>
          <w:i/>
          <w:lang w:eastAsia="fr-FR"/>
        </w:rPr>
      </w:pPr>
      <w:r w:rsidRPr="00251B3C">
        <w:rPr>
          <w:rFonts w:asciiTheme="minorHAnsi" w:eastAsia="Times New Roman" w:hAnsiTheme="minorHAnsi" w:cstheme="minorHAnsi"/>
          <w:i/>
          <w:lang w:eastAsia="fr-FR"/>
        </w:rPr>
        <w:t>The Company has the ability to borrow up to 25% of the Company’s net assets at the time of such borrowing.</w:t>
      </w:r>
    </w:p>
    <w:p w:rsidR="004A1C95" w:rsidRPr="00251B3C" w:rsidRDefault="004A1C95" w:rsidP="004A1C95">
      <w:pPr>
        <w:pStyle w:val="AoALevel3Article11"/>
        <w:tabs>
          <w:tab w:val="clear" w:pos="1561"/>
        </w:tabs>
        <w:spacing w:afterLines="0" w:after="120" w:line="295" w:lineRule="auto"/>
        <w:ind w:left="0" w:firstLine="0"/>
        <w:rPr>
          <w:rFonts w:asciiTheme="minorHAnsi" w:eastAsia="Times New Roman" w:hAnsiTheme="minorHAnsi" w:cstheme="minorHAnsi"/>
          <w:i/>
          <w:lang w:eastAsia="fr-FR"/>
        </w:rPr>
      </w:pPr>
      <w:r w:rsidRPr="00251B3C">
        <w:rPr>
          <w:rFonts w:asciiTheme="minorHAnsi" w:eastAsia="Times New Roman" w:hAnsiTheme="minorHAnsi" w:cstheme="minorHAnsi"/>
          <w:i/>
          <w:lang w:eastAsia="fr-FR"/>
        </w:rPr>
        <w:t>The exposure of a RAIF calculated in accordance with the gross method shall be the sum of the absolute values of all positions valued in accordance with article 19 of the AIFMD and all delegated acts adopted pursuant to it.</w:t>
      </w:r>
    </w:p>
    <w:p w:rsidR="004A1C95" w:rsidRPr="00251B3C" w:rsidRDefault="004A1C95" w:rsidP="004A1C95">
      <w:pPr>
        <w:pStyle w:val="AoALevel3Article11"/>
        <w:tabs>
          <w:tab w:val="clear" w:pos="1561"/>
        </w:tabs>
        <w:spacing w:afterLines="0" w:after="120" w:line="295" w:lineRule="auto"/>
        <w:ind w:left="0" w:firstLine="0"/>
        <w:rPr>
          <w:rFonts w:asciiTheme="minorHAnsi" w:eastAsia="Times New Roman" w:hAnsiTheme="minorHAnsi" w:cstheme="minorHAnsi"/>
          <w:i/>
          <w:lang w:eastAsia="fr-FR"/>
        </w:rPr>
      </w:pPr>
      <w:r w:rsidRPr="00251B3C">
        <w:rPr>
          <w:rFonts w:asciiTheme="minorHAnsi" w:eastAsia="Times New Roman" w:hAnsiTheme="minorHAnsi" w:cstheme="minorHAnsi"/>
          <w:i/>
          <w:lang w:eastAsia="fr-FR"/>
        </w:rPr>
        <w:t xml:space="preserve">Subject to the disclosure of such arrangements pursuant to the laws and regulations applicable from time to time to the Company and the AIFM, the Company may create investment vehicles or joint venture arrangements. Such investment vehicles or joint venture arrangements may provide for a management fee, performance fees, and transaction-based consideration to </w:t>
      </w:r>
      <w:proofErr w:type="gramStart"/>
      <w:r w:rsidRPr="00251B3C">
        <w:rPr>
          <w:rFonts w:asciiTheme="minorHAnsi" w:eastAsia="Times New Roman" w:hAnsiTheme="minorHAnsi" w:cstheme="minorHAnsi"/>
          <w:i/>
          <w:lang w:eastAsia="fr-FR"/>
        </w:rPr>
        <w:t>be paid</w:t>
      </w:r>
      <w:proofErr w:type="gramEnd"/>
      <w:r w:rsidRPr="00251B3C">
        <w:rPr>
          <w:rFonts w:asciiTheme="minorHAnsi" w:eastAsia="Times New Roman" w:hAnsiTheme="minorHAnsi" w:cstheme="minorHAnsi"/>
          <w:i/>
          <w:lang w:eastAsia="fr-FR"/>
        </w:rPr>
        <w:t xml:space="preserve"> to the management of such vehicles or joint ventures, which, in the case of special purpose investment vehicles could also be designated employees of Neuberger Berman.</w:t>
      </w:r>
    </w:p>
    <w:p w:rsidR="004A1C95" w:rsidRPr="00251B3C" w:rsidRDefault="004A1C95" w:rsidP="004A1C95">
      <w:pPr>
        <w:pStyle w:val="AoALevel3Article11"/>
        <w:tabs>
          <w:tab w:val="clear" w:pos="1561"/>
        </w:tabs>
        <w:spacing w:afterLines="0" w:after="120" w:line="295" w:lineRule="auto"/>
        <w:ind w:left="0" w:firstLine="0"/>
        <w:rPr>
          <w:rFonts w:asciiTheme="minorHAnsi" w:eastAsia="Times New Roman" w:hAnsiTheme="minorHAnsi" w:cstheme="minorHAnsi"/>
          <w:b/>
          <w:i/>
          <w:lang w:eastAsia="fr-FR"/>
        </w:rPr>
      </w:pPr>
      <w:r w:rsidRPr="00251B3C">
        <w:rPr>
          <w:rFonts w:asciiTheme="minorHAnsi" w:eastAsia="Times New Roman" w:hAnsiTheme="minorHAnsi" w:cstheme="minorHAnsi"/>
          <w:i/>
          <w:lang w:eastAsia="fr-FR"/>
        </w:rPr>
        <w:t xml:space="preserve">One or several shareholders may serve as a “feeder fund” through which certain investors may participate indirectly in the Company, if the Company determines for legal, tax, regulatory or other similar reasons such structure is necessary or desirable. Any expenses that relate solely to a feeder fund will be borne by such feeder fund. The feeder fund shall be a Professional Investor (as defined below). </w:t>
      </w:r>
    </w:p>
    <w:p w:rsidR="004A1C95" w:rsidRPr="00251B3C" w:rsidRDefault="004A1C95" w:rsidP="004A1C95">
      <w:pPr>
        <w:pStyle w:val="AoALevel3Article11"/>
        <w:tabs>
          <w:tab w:val="clear" w:pos="1561"/>
        </w:tabs>
        <w:spacing w:afterLines="0" w:after="120" w:line="295" w:lineRule="auto"/>
        <w:ind w:left="0" w:firstLine="0"/>
        <w:rPr>
          <w:rFonts w:asciiTheme="minorHAnsi" w:eastAsia="Times New Roman" w:hAnsiTheme="minorHAnsi" w:cstheme="minorHAnsi"/>
          <w:i/>
          <w:lang w:eastAsia="fr-FR"/>
        </w:rPr>
      </w:pPr>
      <w:proofErr w:type="gramStart"/>
      <w:r w:rsidRPr="00251B3C">
        <w:rPr>
          <w:rFonts w:asciiTheme="minorHAnsi" w:eastAsia="Times New Roman" w:hAnsiTheme="minorHAnsi" w:cstheme="minorHAnsi"/>
          <w:i/>
          <w:lang w:eastAsia="fr-FR"/>
        </w:rPr>
        <w:t>Investment opportunities will be allocated to the Company on a fair and equitable basis in accordance with the portfolio manager’s investment allocation policy, which takes into account, including but not limited to, the investment strategy and investment policy of the Company and any other funds managed by Neuberger Berman, the nature of the investment (private vs listed), the level of control afforded over the investment, the available commitments for investment in each applicable fund, the future follow-on funding obligations (whether actual or contingent) of each applicable fund, the amount of initial equity participation and potential future funding requirements for an investment, the proposed holding period and likely exit strategy for an investment, the geographical diversification of the portfolio of each applicable fund and the complementary nature of that investment to the current make-up of the portfolio of investments held by of each applicable fund.</w:t>
      </w:r>
      <w:proofErr w:type="gramEnd"/>
      <w:r w:rsidRPr="00251B3C">
        <w:rPr>
          <w:rFonts w:asciiTheme="minorHAnsi" w:eastAsia="Times New Roman" w:hAnsiTheme="minorHAnsi" w:cstheme="minorHAnsi"/>
          <w:i/>
          <w:lang w:eastAsia="fr-FR"/>
        </w:rPr>
        <w:t xml:space="preserve"> </w:t>
      </w:r>
    </w:p>
    <w:p w:rsidR="004A1C95" w:rsidRPr="00251B3C" w:rsidRDefault="004A1C95" w:rsidP="004A1C95">
      <w:pPr>
        <w:pStyle w:val="AoALevel3Article11"/>
        <w:tabs>
          <w:tab w:val="clear" w:pos="1561"/>
        </w:tabs>
        <w:spacing w:afterLines="0" w:after="120" w:line="295" w:lineRule="auto"/>
        <w:ind w:left="0" w:firstLine="0"/>
        <w:rPr>
          <w:rFonts w:asciiTheme="minorHAnsi" w:eastAsia="Times New Roman" w:hAnsiTheme="minorHAnsi" w:cstheme="minorHAnsi"/>
          <w:i/>
          <w:lang w:eastAsia="fr-FR"/>
        </w:rPr>
      </w:pPr>
      <w:r w:rsidRPr="00251B3C">
        <w:rPr>
          <w:rFonts w:asciiTheme="minorHAnsi" w:eastAsia="Times New Roman" w:hAnsiTheme="minorHAnsi" w:cstheme="minorHAnsi"/>
          <w:i/>
          <w:lang w:eastAsia="fr-FR"/>
        </w:rPr>
        <w:t xml:space="preserve">For the avoidance of doubt, in the allocation of investment </w:t>
      </w:r>
      <w:proofErr w:type="gramStart"/>
      <w:r w:rsidRPr="00251B3C">
        <w:rPr>
          <w:rFonts w:asciiTheme="minorHAnsi" w:eastAsia="Times New Roman" w:hAnsiTheme="minorHAnsi" w:cstheme="minorHAnsi"/>
          <w:i/>
          <w:lang w:eastAsia="fr-FR"/>
        </w:rPr>
        <w:t>opportunities</w:t>
      </w:r>
      <w:proofErr w:type="gramEnd"/>
      <w:r w:rsidRPr="00251B3C">
        <w:rPr>
          <w:rFonts w:asciiTheme="minorHAnsi" w:eastAsia="Times New Roman" w:hAnsiTheme="minorHAnsi" w:cstheme="minorHAnsi"/>
          <w:i/>
          <w:lang w:eastAsia="fr-FR"/>
        </w:rPr>
        <w:t xml:space="preserve"> no consideration will be given to the account performance, fee structure or similar attributes of a target fund.</w:t>
      </w:r>
    </w:p>
    <w:p w:rsidR="004A1C95" w:rsidRPr="00251B3C" w:rsidRDefault="004A1C95" w:rsidP="004A1C95">
      <w:pPr>
        <w:pStyle w:val="AoALevel3Article11"/>
        <w:tabs>
          <w:tab w:val="clear" w:pos="1561"/>
        </w:tabs>
        <w:spacing w:afterLines="0" w:after="120" w:line="295" w:lineRule="auto"/>
        <w:ind w:left="0" w:firstLine="0"/>
        <w:rPr>
          <w:rFonts w:asciiTheme="minorHAnsi" w:eastAsia="Times New Roman" w:hAnsiTheme="minorHAnsi" w:cstheme="minorHAnsi"/>
          <w:i/>
          <w:lang w:eastAsia="fr-FR"/>
        </w:rPr>
      </w:pPr>
      <w:r w:rsidRPr="00251B3C">
        <w:rPr>
          <w:rFonts w:asciiTheme="minorHAnsi" w:eastAsia="Times New Roman" w:hAnsiTheme="minorHAnsi" w:cstheme="minorHAnsi"/>
          <w:i/>
          <w:lang w:eastAsia="fr-FR"/>
        </w:rPr>
        <w:lastRenderedPageBreak/>
        <w:t xml:space="preserve">The investment objective and strategy of the Company are constant and shall not change over time. Any change in the Company’s investment objective and strategy described herein shall require the approval of the majority of the shareholders as required for an amendment of these Articles.  </w:t>
      </w:r>
    </w:p>
    <w:p w:rsidR="004A1C95" w:rsidRPr="00251B3C" w:rsidRDefault="004A1C95" w:rsidP="004A1C95">
      <w:pPr>
        <w:pStyle w:val="AoALevel3Article11"/>
        <w:tabs>
          <w:tab w:val="clear" w:pos="1561"/>
        </w:tabs>
        <w:spacing w:afterLines="0" w:after="120" w:line="295" w:lineRule="auto"/>
        <w:ind w:left="0" w:firstLine="0"/>
        <w:rPr>
          <w:rFonts w:asciiTheme="minorHAnsi" w:hAnsiTheme="minorHAnsi" w:cstheme="minorHAnsi"/>
          <w:i/>
          <w:lang w:eastAsia="fr-FR"/>
        </w:rPr>
      </w:pPr>
      <w:r w:rsidRPr="00251B3C">
        <w:rPr>
          <w:rFonts w:asciiTheme="minorHAnsi" w:hAnsiTheme="minorHAnsi" w:cstheme="minorHAnsi"/>
          <w:i/>
          <w:lang w:eastAsia="fr-FR"/>
        </w:rPr>
        <w:t xml:space="preserve">The Company undertakes to comply with the investment restriction provisions of the RAIF Law. </w:t>
      </w:r>
    </w:p>
    <w:p w:rsidR="004A1C95" w:rsidRPr="00251B3C" w:rsidRDefault="004A1C95" w:rsidP="004A1C95">
      <w:pPr>
        <w:pStyle w:val="AoALevel3Article11"/>
        <w:tabs>
          <w:tab w:val="clear" w:pos="1561"/>
        </w:tabs>
        <w:spacing w:afterLines="0" w:after="120" w:line="295" w:lineRule="auto"/>
        <w:ind w:left="0" w:firstLine="0"/>
        <w:rPr>
          <w:rFonts w:asciiTheme="minorHAnsi" w:hAnsiTheme="minorHAnsi" w:cstheme="minorHAnsi"/>
          <w:i/>
          <w:lang w:eastAsia="fr-FR"/>
        </w:rPr>
      </w:pPr>
      <w:r w:rsidRPr="00251B3C">
        <w:rPr>
          <w:rFonts w:asciiTheme="minorHAnsi" w:hAnsiTheme="minorHAnsi" w:cstheme="minorHAnsi"/>
          <w:i/>
          <w:lang w:eastAsia="fr-FR"/>
        </w:rPr>
        <w:t xml:space="preserve">The Company must not invest more than 20% of its gross assets in securities of the same type issued by a single underlying issuer and the Company must not invest in one or more collective investment </w:t>
      </w:r>
      <w:proofErr w:type="gramStart"/>
      <w:r w:rsidRPr="00251B3C">
        <w:rPr>
          <w:rFonts w:asciiTheme="minorHAnsi" w:hAnsiTheme="minorHAnsi" w:cstheme="minorHAnsi"/>
          <w:i/>
          <w:lang w:eastAsia="fr-FR"/>
        </w:rPr>
        <w:t>undertakings which</w:t>
      </w:r>
      <w:proofErr w:type="gramEnd"/>
      <w:r w:rsidRPr="00251B3C">
        <w:rPr>
          <w:rFonts w:asciiTheme="minorHAnsi" w:hAnsiTheme="minorHAnsi" w:cstheme="minorHAnsi"/>
          <w:i/>
          <w:lang w:eastAsia="fr-FR"/>
        </w:rPr>
        <w:t xml:space="preserve"> may in turn invest more than 20% of their gross assets in other collective investment undertakings. In addition, the Company must not invest in excess of 40 % of its gross assets in another collective investment undertaking. </w:t>
      </w:r>
    </w:p>
    <w:p w:rsidR="004A1C95" w:rsidRPr="00251B3C" w:rsidRDefault="004A1C95" w:rsidP="004A1C95">
      <w:pPr>
        <w:pStyle w:val="AoALevel3Article11"/>
        <w:tabs>
          <w:tab w:val="clear" w:pos="1561"/>
        </w:tabs>
        <w:spacing w:afterLines="0" w:after="120" w:line="295" w:lineRule="auto"/>
        <w:ind w:left="0" w:firstLine="0"/>
        <w:rPr>
          <w:rFonts w:asciiTheme="minorHAnsi" w:hAnsiTheme="minorHAnsi" w:cstheme="minorHAnsi"/>
          <w:i/>
          <w:lang w:eastAsia="fr-FR"/>
        </w:rPr>
      </w:pPr>
      <w:proofErr w:type="gramStart"/>
      <w:r w:rsidRPr="00251B3C">
        <w:rPr>
          <w:rFonts w:asciiTheme="minorHAnsi" w:eastAsia="Times New Roman" w:hAnsiTheme="minorHAnsi" w:cstheme="minorHAnsi"/>
          <w:i/>
          <w:lang w:eastAsia="fr-FR"/>
        </w:rPr>
        <w:t>For the avoidance of doubt, when the Company invests in target undertaking for collective investments (“</w:t>
      </w:r>
      <w:r w:rsidRPr="00251B3C">
        <w:rPr>
          <w:rFonts w:asciiTheme="minorHAnsi" w:eastAsia="Times New Roman" w:hAnsiTheme="minorHAnsi" w:cstheme="minorHAnsi"/>
          <w:b/>
          <w:i/>
          <w:lang w:eastAsia="fr-FR"/>
        </w:rPr>
        <w:t>UCIs</w:t>
      </w:r>
      <w:r w:rsidRPr="00251B3C">
        <w:rPr>
          <w:rFonts w:asciiTheme="minorHAnsi" w:eastAsia="Times New Roman" w:hAnsiTheme="minorHAnsi" w:cstheme="minorHAnsi"/>
          <w:i/>
          <w:lang w:eastAsia="fr-FR"/>
        </w:rPr>
        <w:t>”) then (x) the compliance with the 20% diversification rule mentioned in the preceding sentence is made on a “look through” basis taking into consideration the assets owned by said target UCIs and (y) said target UCIs must be subject to risk-diversification requirements substantially comparable to those of the Company.</w:t>
      </w:r>
      <w:proofErr w:type="gramEnd"/>
      <w:r w:rsidRPr="00251B3C">
        <w:rPr>
          <w:rFonts w:asciiTheme="minorHAnsi" w:eastAsia="Times New Roman" w:hAnsiTheme="minorHAnsi" w:cstheme="minorHAnsi"/>
          <w:i/>
          <w:lang w:eastAsia="fr-FR"/>
        </w:rPr>
        <w:t xml:space="preserve"> </w:t>
      </w:r>
    </w:p>
    <w:p w:rsidR="004A1C95" w:rsidRPr="00251B3C" w:rsidRDefault="004A1C95" w:rsidP="004A1C95">
      <w:pPr>
        <w:pStyle w:val="AoALevel3Article11"/>
        <w:tabs>
          <w:tab w:val="clear" w:pos="1561"/>
        </w:tabs>
        <w:spacing w:afterLines="0" w:after="120" w:line="295" w:lineRule="auto"/>
        <w:ind w:left="0" w:firstLine="0"/>
        <w:rPr>
          <w:rFonts w:asciiTheme="minorHAnsi" w:hAnsiTheme="minorHAnsi" w:cstheme="minorHAnsi"/>
          <w:i/>
          <w:lang w:eastAsia="fr-FR"/>
        </w:rPr>
      </w:pPr>
      <w:r w:rsidRPr="00251B3C">
        <w:rPr>
          <w:rFonts w:asciiTheme="minorHAnsi" w:eastAsia="Times New Roman" w:hAnsiTheme="minorHAnsi" w:cstheme="minorHAnsi"/>
          <w:i/>
          <w:lang w:eastAsia="fr-FR"/>
        </w:rPr>
        <w:t xml:space="preserve">The Company shall not invest in real estate. </w:t>
      </w:r>
    </w:p>
    <w:p w:rsidR="004A1C95" w:rsidRPr="00251B3C" w:rsidRDefault="004A1C95" w:rsidP="004A1C95">
      <w:pPr>
        <w:pStyle w:val="AoALevel3Article11"/>
        <w:tabs>
          <w:tab w:val="clear" w:pos="1561"/>
        </w:tabs>
        <w:spacing w:afterLines="0" w:after="120" w:line="295" w:lineRule="auto"/>
        <w:ind w:left="0" w:firstLine="0"/>
        <w:rPr>
          <w:rFonts w:asciiTheme="minorHAnsi" w:hAnsiTheme="minorHAnsi" w:cstheme="minorHAnsi"/>
          <w:i/>
          <w:lang w:eastAsia="fr-FR"/>
        </w:rPr>
      </w:pPr>
      <w:r w:rsidRPr="00251B3C">
        <w:rPr>
          <w:rFonts w:asciiTheme="minorHAnsi" w:eastAsia="Times New Roman" w:hAnsiTheme="minorHAnsi" w:cstheme="minorHAnsi"/>
          <w:i/>
          <w:lang w:eastAsia="fr-FR"/>
        </w:rPr>
        <w:t xml:space="preserve">The Company’s investment restrictions deriving from the law </w:t>
      </w:r>
      <w:proofErr w:type="gramStart"/>
      <w:r w:rsidRPr="00251B3C">
        <w:rPr>
          <w:rFonts w:asciiTheme="minorHAnsi" w:eastAsia="Times New Roman" w:hAnsiTheme="minorHAnsi" w:cstheme="minorHAnsi"/>
          <w:i/>
          <w:lang w:eastAsia="fr-FR"/>
        </w:rPr>
        <w:t>may under no circumstances be circumvented</w:t>
      </w:r>
      <w:proofErr w:type="gramEnd"/>
      <w:r w:rsidRPr="00251B3C">
        <w:rPr>
          <w:rFonts w:asciiTheme="minorHAnsi" w:eastAsia="Times New Roman" w:hAnsiTheme="minorHAnsi" w:cstheme="minorHAnsi"/>
          <w:i/>
          <w:lang w:eastAsia="fr-FR"/>
        </w:rPr>
        <w:t xml:space="preserve"> and the Company shall not deviate from the investment restrictions described above. In the event of a breach of the aforementioned restrictions, the Company shall inform its investors without delay upon becoming aware of such breach through a press release and its website.”</w:t>
      </w:r>
    </w:p>
    <w:p w:rsidR="00C37DE4" w:rsidRDefault="00C37DE4" w:rsidP="00C37DE4">
      <w:pPr>
        <w:pStyle w:val="BodyTextIndent"/>
        <w:spacing w:after="0"/>
        <w:ind w:left="0"/>
        <w:jc w:val="both"/>
        <w:rPr>
          <w:rFonts w:ascii="Calibri" w:hAnsi="Calibri" w:cs="Arial"/>
          <w:bCs/>
          <w:sz w:val="22"/>
          <w:szCs w:val="22"/>
        </w:rPr>
      </w:pPr>
      <w:r>
        <w:rPr>
          <w:rFonts w:ascii="Calibri" w:hAnsi="Calibri" w:cs="Arial"/>
          <w:bCs/>
          <w:sz w:val="22"/>
          <w:szCs w:val="22"/>
        </w:rPr>
        <w:t xml:space="preserve"> (ii) To be approved by deed under private seal:</w:t>
      </w:r>
    </w:p>
    <w:p w:rsidR="00C37DE4" w:rsidRDefault="00C37DE4" w:rsidP="00C37DE4">
      <w:pPr>
        <w:pStyle w:val="BodyTextIndent"/>
        <w:spacing w:after="0"/>
        <w:ind w:left="0"/>
        <w:jc w:val="both"/>
        <w:rPr>
          <w:rFonts w:ascii="Calibri" w:hAnsi="Calibri" w:cs="Arial"/>
          <w:bCs/>
          <w:sz w:val="22"/>
          <w:szCs w:val="22"/>
        </w:rPr>
      </w:pPr>
    </w:p>
    <w:p w:rsidR="00C37DE4" w:rsidRPr="0046477E" w:rsidRDefault="00C37DE4" w:rsidP="00C37DE4">
      <w:pPr>
        <w:pStyle w:val="BodyTextIndent"/>
        <w:spacing w:after="0"/>
        <w:ind w:left="0"/>
        <w:jc w:val="both"/>
        <w:rPr>
          <w:rFonts w:ascii="Arial" w:hAnsi="Arial" w:cs="Arial"/>
          <w:b/>
          <w:bCs/>
          <w:sz w:val="20"/>
          <w:szCs w:val="22"/>
        </w:rPr>
      </w:pPr>
      <w:r w:rsidRPr="0046477E">
        <w:rPr>
          <w:rFonts w:ascii="Arial" w:hAnsi="Arial" w:cs="Arial"/>
          <w:b/>
          <w:bCs/>
          <w:sz w:val="20"/>
          <w:szCs w:val="22"/>
        </w:rPr>
        <w:t>2. To cancel the Company’s private placement memorandum dated January 2018</w:t>
      </w:r>
      <w:proofErr w:type="gramStart"/>
      <w:r w:rsidRPr="0046477E">
        <w:rPr>
          <w:rFonts w:ascii="Arial" w:hAnsi="Arial" w:cs="Arial"/>
          <w:b/>
          <w:bCs/>
          <w:sz w:val="20"/>
          <w:szCs w:val="22"/>
        </w:rPr>
        <w:t>;</w:t>
      </w:r>
      <w:proofErr w:type="gramEnd"/>
    </w:p>
    <w:p w:rsidR="00C37DE4" w:rsidRPr="0046477E" w:rsidRDefault="00C37DE4" w:rsidP="00C37DE4">
      <w:pPr>
        <w:pStyle w:val="BodyTextIndent"/>
        <w:spacing w:after="0"/>
        <w:ind w:left="0"/>
        <w:jc w:val="both"/>
        <w:rPr>
          <w:rFonts w:ascii="Arial" w:hAnsi="Arial" w:cs="Arial"/>
          <w:b/>
          <w:bCs/>
          <w:sz w:val="20"/>
          <w:szCs w:val="22"/>
        </w:rPr>
      </w:pPr>
      <w:r w:rsidRPr="0046477E">
        <w:rPr>
          <w:rFonts w:ascii="Arial" w:hAnsi="Arial" w:cs="Arial"/>
          <w:b/>
          <w:bCs/>
          <w:sz w:val="20"/>
          <w:szCs w:val="22"/>
        </w:rPr>
        <w:t>3. To approve the new listing prospectus;</w:t>
      </w:r>
    </w:p>
    <w:p w:rsidR="00C37DE4" w:rsidRPr="0046477E" w:rsidRDefault="00C37DE4" w:rsidP="00C37DE4">
      <w:pPr>
        <w:pStyle w:val="BodyTextIndent"/>
        <w:spacing w:after="0"/>
        <w:ind w:left="0"/>
        <w:jc w:val="both"/>
        <w:rPr>
          <w:rFonts w:ascii="Arial" w:hAnsi="Arial" w:cs="Arial"/>
          <w:b/>
          <w:bCs/>
          <w:sz w:val="20"/>
          <w:szCs w:val="22"/>
        </w:rPr>
      </w:pPr>
      <w:r w:rsidRPr="0046477E">
        <w:rPr>
          <w:rFonts w:ascii="Arial" w:hAnsi="Arial" w:cs="Arial"/>
          <w:b/>
          <w:bCs/>
          <w:sz w:val="20"/>
          <w:szCs w:val="22"/>
        </w:rPr>
        <w:t>4. Miscellaneous.</w:t>
      </w:r>
    </w:p>
    <w:p w:rsidR="00C37DE4" w:rsidRDefault="00C37DE4" w:rsidP="00911C83">
      <w:pPr>
        <w:pStyle w:val="Default"/>
        <w:jc w:val="both"/>
        <w:rPr>
          <w:rFonts w:asciiTheme="minorHAnsi" w:hAnsiTheme="minorHAnsi"/>
          <w:sz w:val="22"/>
          <w:szCs w:val="22"/>
          <w:lang w:val="en-US"/>
        </w:rPr>
      </w:pPr>
    </w:p>
    <w:p w:rsidR="00911C83" w:rsidRDefault="00911C83" w:rsidP="00911C83">
      <w:pPr>
        <w:pStyle w:val="Default"/>
        <w:jc w:val="both"/>
        <w:rPr>
          <w:rFonts w:asciiTheme="minorHAnsi" w:hAnsiTheme="minorHAnsi"/>
          <w:sz w:val="22"/>
          <w:szCs w:val="22"/>
          <w:lang w:val="en-US"/>
        </w:rPr>
      </w:pPr>
      <w:r w:rsidRPr="002F5CF5">
        <w:rPr>
          <w:rFonts w:asciiTheme="minorHAnsi" w:hAnsiTheme="minorHAnsi"/>
          <w:sz w:val="22"/>
          <w:szCs w:val="22"/>
          <w:lang w:val="en-US"/>
        </w:rPr>
        <w:t xml:space="preserve">The undersigned hereby confirms that (i) </w:t>
      </w:r>
      <w:r>
        <w:rPr>
          <w:rFonts w:asciiTheme="minorHAnsi" w:hAnsiTheme="minorHAnsi"/>
          <w:sz w:val="22"/>
          <w:szCs w:val="22"/>
          <w:lang w:val="en-US"/>
        </w:rPr>
        <w:t>it</w:t>
      </w:r>
      <w:r w:rsidRPr="002F5CF5">
        <w:rPr>
          <w:rFonts w:asciiTheme="minorHAnsi" w:hAnsiTheme="minorHAnsi"/>
          <w:sz w:val="22"/>
          <w:szCs w:val="22"/>
          <w:lang w:val="en-US"/>
        </w:rPr>
        <w:t xml:space="preserve"> has not waived all or part of </w:t>
      </w:r>
      <w:r>
        <w:rPr>
          <w:rFonts w:asciiTheme="minorHAnsi" w:hAnsiTheme="minorHAnsi"/>
          <w:sz w:val="22"/>
          <w:szCs w:val="22"/>
          <w:lang w:val="en-US"/>
        </w:rPr>
        <w:t>its</w:t>
      </w:r>
      <w:r w:rsidRPr="002F5CF5">
        <w:rPr>
          <w:rFonts w:asciiTheme="minorHAnsi" w:hAnsiTheme="minorHAnsi"/>
          <w:sz w:val="22"/>
          <w:szCs w:val="22"/>
          <w:lang w:val="en-US"/>
        </w:rPr>
        <w:t xml:space="preserve"> voting rights, (ii) none of </w:t>
      </w:r>
      <w:r>
        <w:rPr>
          <w:rFonts w:asciiTheme="minorHAnsi" w:hAnsiTheme="minorHAnsi"/>
          <w:sz w:val="22"/>
          <w:szCs w:val="22"/>
          <w:lang w:val="en-US"/>
        </w:rPr>
        <w:t>its</w:t>
      </w:r>
      <w:r w:rsidRPr="002F5CF5">
        <w:rPr>
          <w:rFonts w:asciiTheme="minorHAnsi" w:hAnsiTheme="minorHAnsi"/>
          <w:sz w:val="22"/>
          <w:szCs w:val="22"/>
          <w:lang w:val="en-US"/>
        </w:rPr>
        <w:t xml:space="preserve"> voting rights </w:t>
      </w:r>
      <w:proofErr w:type="gramStart"/>
      <w:r w:rsidRPr="002F5CF5">
        <w:rPr>
          <w:rFonts w:asciiTheme="minorHAnsi" w:hAnsiTheme="minorHAnsi"/>
          <w:sz w:val="22"/>
          <w:szCs w:val="22"/>
          <w:lang w:val="en-US"/>
        </w:rPr>
        <w:t>have</w:t>
      </w:r>
      <w:proofErr w:type="gramEnd"/>
      <w:r w:rsidRPr="002F5CF5">
        <w:rPr>
          <w:rFonts w:asciiTheme="minorHAnsi" w:hAnsiTheme="minorHAnsi"/>
          <w:sz w:val="22"/>
          <w:szCs w:val="22"/>
          <w:lang w:val="en-US"/>
        </w:rPr>
        <w:t xml:space="preserve"> been suspended and (iii) the exercise of any voting rights pursuant to this proxy does not result in a breach of any voting agreements to which </w:t>
      </w:r>
      <w:r>
        <w:rPr>
          <w:rFonts w:asciiTheme="minorHAnsi" w:hAnsiTheme="minorHAnsi"/>
          <w:sz w:val="22"/>
          <w:szCs w:val="22"/>
          <w:lang w:val="en-US"/>
        </w:rPr>
        <w:t>it</w:t>
      </w:r>
      <w:r w:rsidRPr="002F5CF5">
        <w:rPr>
          <w:rFonts w:asciiTheme="minorHAnsi" w:hAnsiTheme="minorHAnsi"/>
          <w:sz w:val="22"/>
          <w:szCs w:val="22"/>
          <w:lang w:val="en-US"/>
        </w:rPr>
        <w:t xml:space="preserve"> is a party. </w:t>
      </w:r>
    </w:p>
    <w:p w:rsidR="00911C83" w:rsidRPr="002F5CF5" w:rsidRDefault="00911C83" w:rsidP="00911C83">
      <w:pPr>
        <w:pStyle w:val="Default"/>
        <w:jc w:val="both"/>
        <w:rPr>
          <w:rFonts w:asciiTheme="minorHAnsi" w:hAnsiTheme="minorHAnsi"/>
          <w:sz w:val="22"/>
          <w:szCs w:val="22"/>
          <w:lang w:val="en-US"/>
        </w:rPr>
      </w:pPr>
    </w:p>
    <w:p w:rsidR="00911C83" w:rsidRDefault="00911C83" w:rsidP="00911C83">
      <w:pPr>
        <w:pStyle w:val="Default"/>
        <w:jc w:val="both"/>
        <w:rPr>
          <w:rFonts w:asciiTheme="minorHAnsi" w:hAnsiTheme="minorHAnsi"/>
          <w:sz w:val="22"/>
          <w:szCs w:val="22"/>
          <w:lang w:val="en-US"/>
        </w:rPr>
      </w:pPr>
      <w:proofErr w:type="gramStart"/>
      <w:r w:rsidRPr="002F5CF5">
        <w:rPr>
          <w:rFonts w:asciiTheme="minorHAnsi" w:hAnsiTheme="minorHAnsi"/>
          <w:sz w:val="22"/>
          <w:szCs w:val="22"/>
          <w:lang w:val="en-US"/>
        </w:rPr>
        <w:t xml:space="preserve">All powers are given to </w:t>
      </w:r>
      <w:r>
        <w:rPr>
          <w:rFonts w:asciiTheme="minorHAnsi" w:hAnsiTheme="minorHAnsi"/>
          <w:sz w:val="22"/>
          <w:szCs w:val="22"/>
          <w:lang w:val="en-US"/>
        </w:rPr>
        <w:t xml:space="preserve"> any </w:t>
      </w:r>
      <w:r w:rsidRPr="002F5CF5">
        <w:rPr>
          <w:rFonts w:asciiTheme="minorHAnsi" w:hAnsiTheme="minorHAnsi"/>
          <w:sz w:val="22"/>
          <w:szCs w:val="22"/>
          <w:lang w:val="en-US"/>
        </w:rPr>
        <w:t xml:space="preserve">Proxyholder to make any statement, cast all votes, sign all minutes of meetings and other documents, do everything which is lawful, necessary or simply useful in view of the accomplishment and fulfilment of the present proxy and to proceed, in accordance with the requirements of Luxembourg law, to any registration with the Luxembourg Trade and Companies’ Register and to any publication, in particular on the </w:t>
      </w:r>
      <w:proofErr w:type="spellStart"/>
      <w:r w:rsidRPr="002F5CF5">
        <w:rPr>
          <w:rFonts w:asciiTheme="minorHAnsi" w:hAnsiTheme="minorHAnsi"/>
          <w:i/>
          <w:iCs/>
          <w:sz w:val="22"/>
          <w:szCs w:val="22"/>
          <w:lang w:val="en-US"/>
        </w:rPr>
        <w:t>Recueil</w:t>
      </w:r>
      <w:proofErr w:type="spellEnd"/>
      <w:r w:rsidRPr="002F5CF5">
        <w:rPr>
          <w:rFonts w:asciiTheme="minorHAnsi" w:hAnsiTheme="minorHAnsi"/>
          <w:i/>
          <w:iCs/>
          <w:sz w:val="22"/>
          <w:szCs w:val="22"/>
          <w:lang w:val="en-US"/>
        </w:rPr>
        <w:t xml:space="preserve"> </w:t>
      </w:r>
      <w:proofErr w:type="spellStart"/>
      <w:r w:rsidRPr="002F5CF5">
        <w:rPr>
          <w:rFonts w:asciiTheme="minorHAnsi" w:hAnsiTheme="minorHAnsi"/>
          <w:i/>
          <w:iCs/>
          <w:sz w:val="22"/>
          <w:szCs w:val="22"/>
          <w:lang w:val="en-US"/>
        </w:rPr>
        <w:t>électronique</w:t>
      </w:r>
      <w:proofErr w:type="spellEnd"/>
      <w:r w:rsidRPr="002F5CF5">
        <w:rPr>
          <w:rFonts w:asciiTheme="minorHAnsi" w:hAnsiTheme="minorHAnsi"/>
          <w:i/>
          <w:iCs/>
          <w:sz w:val="22"/>
          <w:szCs w:val="22"/>
          <w:lang w:val="en-US"/>
        </w:rPr>
        <w:t xml:space="preserve"> des </w:t>
      </w:r>
      <w:proofErr w:type="spellStart"/>
      <w:r w:rsidRPr="002F5CF5">
        <w:rPr>
          <w:rFonts w:asciiTheme="minorHAnsi" w:hAnsiTheme="minorHAnsi"/>
          <w:i/>
          <w:iCs/>
          <w:sz w:val="22"/>
          <w:szCs w:val="22"/>
          <w:lang w:val="en-US"/>
        </w:rPr>
        <w:t>sociétés</w:t>
      </w:r>
      <w:proofErr w:type="spellEnd"/>
      <w:r w:rsidRPr="002F5CF5">
        <w:rPr>
          <w:rFonts w:asciiTheme="minorHAnsi" w:hAnsiTheme="minorHAnsi"/>
          <w:i/>
          <w:iCs/>
          <w:sz w:val="22"/>
          <w:szCs w:val="22"/>
          <w:lang w:val="en-US"/>
        </w:rPr>
        <w:t xml:space="preserve"> et associations</w:t>
      </w:r>
      <w:r w:rsidRPr="002F5CF5">
        <w:rPr>
          <w:rFonts w:asciiTheme="minorHAnsi" w:hAnsiTheme="minorHAnsi"/>
          <w:sz w:val="22"/>
          <w:szCs w:val="22"/>
          <w:lang w:val="en-US"/>
        </w:rPr>
        <w:t xml:space="preserve">, while the undersigned promise(s) to ratify all said actions taken by </w:t>
      </w:r>
      <w:r>
        <w:rPr>
          <w:rFonts w:asciiTheme="minorHAnsi" w:hAnsiTheme="minorHAnsi"/>
          <w:sz w:val="22"/>
          <w:szCs w:val="22"/>
          <w:lang w:val="en-US"/>
        </w:rPr>
        <w:t>any</w:t>
      </w:r>
      <w:r w:rsidRPr="002F5CF5">
        <w:rPr>
          <w:rFonts w:asciiTheme="minorHAnsi" w:hAnsiTheme="minorHAnsi"/>
          <w:sz w:val="22"/>
          <w:szCs w:val="22"/>
          <w:lang w:val="en-US"/>
        </w:rPr>
        <w:t xml:space="preserve"> Proxyholder whenever requested.</w:t>
      </w:r>
      <w:proofErr w:type="gramEnd"/>
      <w:r w:rsidRPr="002F5CF5">
        <w:rPr>
          <w:rFonts w:asciiTheme="minorHAnsi" w:hAnsiTheme="minorHAnsi"/>
          <w:sz w:val="22"/>
          <w:szCs w:val="22"/>
          <w:lang w:val="en-US"/>
        </w:rPr>
        <w:t xml:space="preserve"> </w:t>
      </w:r>
    </w:p>
    <w:p w:rsidR="00911C83" w:rsidRPr="002F5CF5" w:rsidRDefault="00911C83" w:rsidP="00911C83">
      <w:pPr>
        <w:pStyle w:val="Default"/>
        <w:jc w:val="both"/>
        <w:rPr>
          <w:rFonts w:asciiTheme="minorHAnsi" w:hAnsiTheme="minorHAnsi"/>
          <w:sz w:val="22"/>
          <w:szCs w:val="22"/>
          <w:lang w:val="en-US"/>
        </w:rPr>
      </w:pPr>
    </w:p>
    <w:p w:rsidR="00911C83" w:rsidRDefault="00911C83" w:rsidP="00911C83">
      <w:pPr>
        <w:pStyle w:val="Default"/>
        <w:jc w:val="both"/>
        <w:rPr>
          <w:rFonts w:asciiTheme="minorHAnsi" w:hAnsiTheme="minorHAnsi"/>
          <w:sz w:val="22"/>
          <w:szCs w:val="22"/>
          <w:lang w:val="en-US"/>
        </w:rPr>
      </w:pPr>
      <w:r w:rsidRPr="002F5CF5">
        <w:rPr>
          <w:rFonts w:asciiTheme="minorHAnsi" w:hAnsiTheme="minorHAnsi"/>
          <w:sz w:val="22"/>
          <w:szCs w:val="22"/>
          <w:lang w:val="en-US"/>
        </w:rPr>
        <w:t xml:space="preserve">The present proxy will remain in force if the </w:t>
      </w:r>
      <w:r>
        <w:rPr>
          <w:rFonts w:asciiTheme="minorHAnsi" w:hAnsiTheme="minorHAnsi"/>
          <w:sz w:val="22"/>
          <w:szCs w:val="22"/>
          <w:lang w:val="en-US"/>
        </w:rPr>
        <w:t>extraordinary</w:t>
      </w:r>
      <w:r w:rsidRPr="002F5CF5">
        <w:rPr>
          <w:rFonts w:asciiTheme="minorHAnsi" w:hAnsiTheme="minorHAnsi"/>
          <w:sz w:val="22"/>
          <w:szCs w:val="22"/>
          <w:lang w:val="en-US"/>
        </w:rPr>
        <w:t xml:space="preserve"> </w:t>
      </w:r>
      <w:r>
        <w:rPr>
          <w:rFonts w:asciiTheme="minorHAnsi" w:hAnsiTheme="minorHAnsi"/>
          <w:sz w:val="22"/>
          <w:szCs w:val="22"/>
          <w:lang w:val="en-US"/>
        </w:rPr>
        <w:t xml:space="preserve">general </w:t>
      </w:r>
      <w:r w:rsidRPr="002F5CF5">
        <w:rPr>
          <w:rFonts w:asciiTheme="minorHAnsi" w:hAnsiTheme="minorHAnsi"/>
          <w:sz w:val="22"/>
          <w:szCs w:val="22"/>
          <w:lang w:val="en-US"/>
        </w:rPr>
        <w:t xml:space="preserve">meeting is, for whatsoever reason, to be </w:t>
      </w:r>
      <w:proofErr w:type="gramStart"/>
      <w:r w:rsidRPr="002F5CF5">
        <w:rPr>
          <w:rFonts w:asciiTheme="minorHAnsi" w:hAnsiTheme="minorHAnsi"/>
          <w:sz w:val="22"/>
          <w:szCs w:val="22"/>
          <w:lang w:val="en-US"/>
        </w:rPr>
        <w:t>adjourned</w:t>
      </w:r>
      <w:proofErr w:type="gramEnd"/>
      <w:r w:rsidRPr="002F5CF5">
        <w:rPr>
          <w:rFonts w:asciiTheme="minorHAnsi" w:hAnsiTheme="minorHAnsi"/>
          <w:sz w:val="22"/>
          <w:szCs w:val="22"/>
          <w:lang w:val="en-US"/>
        </w:rPr>
        <w:t xml:space="preserve"> or postponed or if a second general meeting is to be convened in order to decide on the same agenda. </w:t>
      </w:r>
    </w:p>
    <w:p w:rsidR="00911C83" w:rsidRDefault="00911C83" w:rsidP="00911C83">
      <w:pPr>
        <w:pStyle w:val="Default"/>
        <w:jc w:val="both"/>
        <w:rPr>
          <w:rFonts w:asciiTheme="minorHAnsi" w:hAnsiTheme="minorHAnsi"/>
          <w:sz w:val="22"/>
          <w:szCs w:val="22"/>
          <w:lang w:val="en-US"/>
        </w:rPr>
      </w:pPr>
    </w:p>
    <w:p w:rsidR="00911C83" w:rsidRDefault="00911C83" w:rsidP="00911C83">
      <w:pPr>
        <w:pStyle w:val="Default"/>
        <w:jc w:val="both"/>
        <w:rPr>
          <w:rFonts w:asciiTheme="minorHAnsi" w:hAnsiTheme="minorHAnsi"/>
          <w:sz w:val="22"/>
          <w:szCs w:val="22"/>
          <w:lang w:val="en-US"/>
        </w:rPr>
      </w:pPr>
      <w:r>
        <w:rPr>
          <w:rFonts w:asciiTheme="minorHAnsi" w:hAnsiTheme="minorHAnsi"/>
          <w:sz w:val="22"/>
          <w:szCs w:val="22"/>
          <w:lang w:val="en-US"/>
        </w:rPr>
        <w:t>Any</w:t>
      </w:r>
      <w:r w:rsidRPr="002F5CF5">
        <w:rPr>
          <w:rFonts w:asciiTheme="minorHAnsi" w:hAnsiTheme="minorHAnsi"/>
          <w:sz w:val="22"/>
          <w:szCs w:val="22"/>
          <w:lang w:val="en-US"/>
        </w:rPr>
        <w:t xml:space="preserve"> Proxyholder is entitled to vote at his discretion on any item added to the agenda and tabled to the shareholders meeting subsequently to the signing of this proxy. </w:t>
      </w:r>
    </w:p>
    <w:p w:rsidR="00911C83" w:rsidRDefault="00911C83" w:rsidP="00911C83">
      <w:pPr>
        <w:pStyle w:val="Default"/>
        <w:jc w:val="both"/>
        <w:rPr>
          <w:rFonts w:asciiTheme="minorHAnsi" w:hAnsiTheme="minorHAnsi"/>
          <w:sz w:val="22"/>
          <w:szCs w:val="22"/>
          <w:lang w:val="en-US"/>
        </w:rPr>
      </w:pPr>
    </w:p>
    <w:p w:rsidR="006A0225" w:rsidRPr="00BF1A19" w:rsidRDefault="00911C83" w:rsidP="00911C83">
      <w:pPr>
        <w:pStyle w:val="Default"/>
        <w:rPr>
          <w:rFonts w:asciiTheme="minorHAnsi" w:hAnsiTheme="minorHAnsi"/>
          <w:sz w:val="22"/>
          <w:szCs w:val="22"/>
          <w:lang w:val="en-US"/>
        </w:rPr>
      </w:pPr>
      <w:r w:rsidRPr="002F5CF5">
        <w:rPr>
          <w:rFonts w:asciiTheme="minorHAnsi" w:hAnsiTheme="minorHAnsi"/>
          <w:sz w:val="22"/>
          <w:szCs w:val="22"/>
          <w:lang w:val="en-US"/>
        </w:rPr>
        <w:lastRenderedPageBreak/>
        <w:t xml:space="preserve">This proxy </w:t>
      </w:r>
      <w:proofErr w:type="gramStart"/>
      <w:r w:rsidRPr="002F5CF5">
        <w:rPr>
          <w:rFonts w:asciiTheme="minorHAnsi" w:hAnsiTheme="minorHAnsi"/>
          <w:sz w:val="22"/>
          <w:szCs w:val="22"/>
          <w:lang w:val="en-US"/>
        </w:rPr>
        <w:t>shall be governed by and construed in accordance with the laws of the Grand Duchy of Luxembourg</w:t>
      </w:r>
      <w:proofErr w:type="gramEnd"/>
      <w:r w:rsidRPr="002F5CF5">
        <w:rPr>
          <w:rFonts w:asciiTheme="minorHAnsi" w:hAnsiTheme="minorHAnsi"/>
          <w:sz w:val="22"/>
          <w:szCs w:val="22"/>
          <w:lang w:val="en-US"/>
        </w:rPr>
        <w:t xml:space="preserve">. The parties irrevocably agree that any disputes arising out of or in connection with this proxy </w:t>
      </w:r>
      <w:proofErr w:type="gramStart"/>
      <w:r w:rsidRPr="002F5CF5">
        <w:rPr>
          <w:rFonts w:asciiTheme="minorHAnsi" w:hAnsiTheme="minorHAnsi"/>
          <w:sz w:val="22"/>
          <w:szCs w:val="22"/>
          <w:lang w:val="en-US"/>
        </w:rPr>
        <w:t>shall be submitted</w:t>
      </w:r>
      <w:proofErr w:type="gramEnd"/>
      <w:r w:rsidRPr="002F5CF5">
        <w:rPr>
          <w:rFonts w:asciiTheme="minorHAnsi" w:hAnsiTheme="minorHAnsi"/>
          <w:sz w:val="22"/>
          <w:szCs w:val="22"/>
          <w:lang w:val="en-US"/>
        </w:rPr>
        <w:t xml:space="preserve"> exclusively to the courts of the city of Luxembourg, Grand Duchy of Luxembourg.</w:t>
      </w:r>
    </w:p>
    <w:p w:rsidR="006A0225" w:rsidRPr="00BF1A19" w:rsidRDefault="006A0225" w:rsidP="006A0225">
      <w:pPr>
        <w:pStyle w:val="Default"/>
        <w:rPr>
          <w:rFonts w:asciiTheme="minorHAnsi" w:hAnsiTheme="minorHAnsi"/>
          <w:sz w:val="22"/>
          <w:szCs w:val="22"/>
          <w:lang w:val="en-US"/>
        </w:rPr>
      </w:pPr>
    </w:p>
    <w:p w:rsidR="006A0225" w:rsidRPr="00BF1A19" w:rsidRDefault="006A0225" w:rsidP="006A0225">
      <w:pPr>
        <w:pStyle w:val="Default"/>
        <w:rPr>
          <w:rFonts w:asciiTheme="minorHAnsi" w:hAnsiTheme="minorHAnsi"/>
          <w:sz w:val="22"/>
          <w:szCs w:val="22"/>
          <w:lang w:val="en-US"/>
        </w:rPr>
      </w:pPr>
      <w:r w:rsidRPr="00BF1A19">
        <w:rPr>
          <w:rFonts w:asciiTheme="minorHAnsi" w:hAnsiTheme="minorHAnsi"/>
          <w:sz w:val="22"/>
          <w:szCs w:val="22"/>
          <w:lang w:val="en-US"/>
        </w:rPr>
        <w:t xml:space="preserve">Done in </w:t>
      </w:r>
      <w:r w:rsidR="00266948" w:rsidRPr="00266948">
        <w:rPr>
          <w:rFonts w:asciiTheme="minorHAnsi" w:hAnsiTheme="minorHAnsi"/>
          <w:color w:val="0070C0"/>
          <w:sz w:val="22"/>
          <w:szCs w:val="22"/>
          <w:lang w:val="en-US"/>
        </w:rPr>
        <w:t>(City)</w:t>
      </w:r>
      <w:r w:rsidRPr="00BF1A19">
        <w:rPr>
          <w:rFonts w:asciiTheme="minorHAnsi" w:hAnsiTheme="minorHAnsi"/>
          <w:sz w:val="22"/>
          <w:szCs w:val="22"/>
          <w:lang w:val="en-US"/>
        </w:rPr>
        <w:t xml:space="preserve">, </w:t>
      </w:r>
      <w:r w:rsidR="00266948" w:rsidRPr="00266948">
        <w:rPr>
          <w:rFonts w:asciiTheme="minorHAnsi" w:hAnsiTheme="minorHAnsi"/>
          <w:color w:val="0070C0"/>
          <w:sz w:val="22"/>
          <w:szCs w:val="22"/>
          <w:lang w:val="en-US"/>
        </w:rPr>
        <w:t>(Country)</w:t>
      </w:r>
      <w:r w:rsidRPr="00BF1A19">
        <w:rPr>
          <w:rFonts w:asciiTheme="minorHAnsi" w:hAnsiTheme="minorHAnsi"/>
          <w:sz w:val="22"/>
          <w:szCs w:val="22"/>
          <w:lang w:val="en-US"/>
        </w:rPr>
        <w:t xml:space="preserve">, on </w:t>
      </w:r>
      <w:r w:rsidR="00191B27" w:rsidRPr="00BF1A19">
        <w:rPr>
          <w:rFonts w:asciiTheme="minorHAnsi" w:hAnsiTheme="minorHAnsi"/>
          <w:b/>
          <w:smallCaps/>
          <w:sz w:val="22"/>
          <w:szCs w:val="22"/>
          <w:lang w:val="en-US"/>
        </w:rPr>
        <w:t xml:space="preserve">                    </w:t>
      </w:r>
      <w:r w:rsidRPr="00BF1A19">
        <w:rPr>
          <w:rFonts w:asciiTheme="minorHAnsi" w:hAnsiTheme="minorHAnsi"/>
          <w:sz w:val="22"/>
          <w:szCs w:val="22"/>
          <w:lang w:val="en-US"/>
        </w:rPr>
        <w:t>, 20</w:t>
      </w:r>
      <w:r w:rsidR="00314567">
        <w:rPr>
          <w:rFonts w:asciiTheme="minorHAnsi" w:hAnsiTheme="minorHAnsi"/>
          <w:sz w:val="22"/>
          <w:szCs w:val="22"/>
          <w:lang w:val="en-US"/>
        </w:rPr>
        <w:t>20</w:t>
      </w:r>
      <w:r w:rsidRPr="00BF1A19">
        <w:rPr>
          <w:rFonts w:asciiTheme="minorHAnsi" w:hAnsiTheme="minorHAnsi"/>
          <w:sz w:val="22"/>
          <w:szCs w:val="22"/>
          <w:lang w:val="en-US"/>
        </w:rPr>
        <w:t xml:space="preserve">. </w:t>
      </w:r>
    </w:p>
    <w:p w:rsidR="006A0225" w:rsidRPr="00BF1A19" w:rsidRDefault="006A0225" w:rsidP="006A0225">
      <w:pPr>
        <w:pStyle w:val="Default"/>
        <w:rPr>
          <w:rFonts w:asciiTheme="minorHAnsi" w:hAnsiTheme="minorHAnsi"/>
          <w:b/>
          <w:bCs/>
          <w:sz w:val="22"/>
          <w:szCs w:val="22"/>
          <w:lang w:val="en-US"/>
        </w:rPr>
      </w:pPr>
    </w:p>
    <w:p w:rsidR="006A0225" w:rsidRPr="00BF1A19" w:rsidRDefault="006A0225" w:rsidP="006A0225">
      <w:pPr>
        <w:pStyle w:val="Default"/>
        <w:rPr>
          <w:rFonts w:asciiTheme="minorHAnsi" w:hAnsiTheme="minorHAnsi"/>
          <w:b/>
          <w:bCs/>
          <w:sz w:val="22"/>
          <w:szCs w:val="22"/>
          <w:lang w:val="en-US"/>
        </w:rPr>
      </w:pPr>
    </w:p>
    <w:p w:rsidR="006A0225" w:rsidRPr="00266948" w:rsidRDefault="00266948" w:rsidP="006A0225">
      <w:pPr>
        <w:pStyle w:val="Default"/>
        <w:rPr>
          <w:rFonts w:asciiTheme="minorHAnsi" w:hAnsiTheme="minorHAnsi"/>
          <w:color w:val="0070C0"/>
          <w:sz w:val="22"/>
          <w:szCs w:val="22"/>
          <w:lang w:val="en-US"/>
        </w:rPr>
      </w:pPr>
      <w:r w:rsidRPr="00266948">
        <w:rPr>
          <w:rFonts w:asciiTheme="minorHAnsi" w:hAnsiTheme="minorHAnsi"/>
          <w:b/>
          <w:bCs/>
          <w:color w:val="0070C0"/>
          <w:sz w:val="22"/>
          <w:szCs w:val="22"/>
          <w:lang w:val="en-US"/>
        </w:rPr>
        <w:t>(Company’s name)</w:t>
      </w:r>
    </w:p>
    <w:p w:rsidR="006A0225" w:rsidRPr="00BF1A19" w:rsidRDefault="006A0225" w:rsidP="006A0225">
      <w:pPr>
        <w:pStyle w:val="Default"/>
        <w:rPr>
          <w:rFonts w:asciiTheme="minorHAnsi" w:hAnsiTheme="minorHAnsi"/>
          <w:sz w:val="22"/>
          <w:szCs w:val="22"/>
          <w:lang w:val="en-US"/>
        </w:rPr>
      </w:pPr>
      <w:r w:rsidRPr="00BF1A19">
        <w:rPr>
          <w:rFonts w:asciiTheme="minorHAnsi" w:hAnsiTheme="minorHAnsi"/>
          <w:sz w:val="22"/>
          <w:szCs w:val="22"/>
          <w:lang w:val="en-US"/>
        </w:rPr>
        <w:t xml:space="preserve">By: ………………………………………… </w:t>
      </w:r>
    </w:p>
    <w:p w:rsidR="006A0225" w:rsidRPr="00BF1A19" w:rsidRDefault="006A0225" w:rsidP="006A0225">
      <w:pPr>
        <w:rPr>
          <w:rFonts w:asciiTheme="minorHAnsi" w:hAnsiTheme="minorHAnsi"/>
          <w:sz w:val="22"/>
          <w:szCs w:val="22"/>
        </w:rPr>
      </w:pPr>
      <w:r w:rsidRPr="00BF1A19">
        <w:rPr>
          <w:rFonts w:asciiTheme="minorHAnsi" w:hAnsiTheme="minorHAnsi"/>
          <w:sz w:val="22"/>
          <w:szCs w:val="22"/>
        </w:rPr>
        <w:t>Title: …………………………………….</w:t>
      </w:r>
    </w:p>
    <w:p w:rsidR="00F26C21" w:rsidRPr="00BF1A19" w:rsidRDefault="00F26C21">
      <w:pPr>
        <w:rPr>
          <w:rFonts w:asciiTheme="minorHAnsi" w:hAnsiTheme="minorHAnsi"/>
          <w:sz w:val="22"/>
          <w:szCs w:val="22"/>
        </w:rPr>
      </w:pPr>
    </w:p>
    <w:sectPr w:rsidR="00F26C21" w:rsidRPr="00BF1A19" w:rsidSect="00514784">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38A0" w:rsidRDefault="00F038A0" w:rsidP="0007497B">
      <w:r>
        <w:separator/>
      </w:r>
    </w:p>
  </w:endnote>
  <w:endnote w:type="continuationSeparator" w:id="0">
    <w:p w:rsidR="00F038A0" w:rsidRDefault="00F038A0" w:rsidP="00074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Microsoft JhengHei"/>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97B" w:rsidRDefault="000749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97B" w:rsidRDefault="0007497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97B" w:rsidRDefault="000749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38A0" w:rsidRDefault="00F038A0" w:rsidP="0007497B">
      <w:r>
        <w:separator/>
      </w:r>
    </w:p>
  </w:footnote>
  <w:footnote w:type="continuationSeparator" w:id="0">
    <w:p w:rsidR="00F038A0" w:rsidRDefault="00F038A0" w:rsidP="000749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97B" w:rsidRDefault="000749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97B" w:rsidRDefault="000749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97B" w:rsidRDefault="000749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EC303E"/>
    <w:multiLevelType w:val="singleLevel"/>
    <w:tmpl w:val="8DD6DF64"/>
    <w:lvl w:ilvl="0">
      <w:start w:val="1"/>
      <w:numFmt w:val="decimal"/>
      <w:lvlText w:val="%1."/>
      <w:lvlJc w:val="left"/>
      <w:pPr>
        <w:tabs>
          <w:tab w:val="num" w:pos="1138"/>
        </w:tabs>
        <w:ind w:left="1138" w:hanging="570"/>
      </w:pPr>
      <w:rPr>
        <w:rFonts w:hint="default"/>
        <w:b w:val="0"/>
        <w:lang w:val="en-GB"/>
      </w:rPr>
    </w:lvl>
  </w:abstractNum>
  <w:abstractNum w:abstractNumId="1" w15:restartNumberingAfterBreak="0">
    <w:nsid w:val="23F51B30"/>
    <w:multiLevelType w:val="hybridMultilevel"/>
    <w:tmpl w:val="6F88558C"/>
    <w:lvl w:ilvl="0" w:tplc="D9EA937E">
      <w:start w:val="1"/>
      <w:numFmt w:val="bullet"/>
      <w:lvlText w:val="-"/>
      <w:lvlJc w:val="left"/>
      <w:pPr>
        <w:ind w:left="2487" w:hanging="360"/>
      </w:pPr>
      <w:rPr>
        <w:rFonts w:ascii="Arial" w:eastAsia="Calibri" w:hAnsi="Arial" w:cs="Arial" w:hint="default"/>
      </w:rPr>
    </w:lvl>
    <w:lvl w:ilvl="1" w:tplc="140C0003" w:tentative="1">
      <w:start w:val="1"/>
      <w:numFmt w:val="bullet"/>
      <w:lvlText w:val="o"/>
      <w:lvlJc w:val="left"/>
      <w:pPr>
        <w:ind w:left="3207" w:hanging="360"/>
      </w:pPr>
      <w:rPr>
        <w:rFonts w:ascii="Courier New" w:hAnsi="Courier New" w:cs="Courier New" w:hint="default"/>
      </w:rPr>
    </w:lvl>
    <w:lvl w:ilvl="2" w:tplc="140C0005" w:tentative="1">
      <w:start w:val="1"/>
      <w:numFmt w:val="bullet"/>
      <w:lvlText w:val=""/>
      <w:lvlJc w:val="left"/>
      <w:pPr>
        <w:ind w:left="3927" w:hanging="360"/>
      </w:pPr>
      <w:rPr>
        <w:rFonts w:ascii="Wingdings" w:hAnsi="Wingdings" w:hint="default"/>
      </w:rPr>
    </w:lvl>
    <w:lvl w:ilvl="3" w:tplc="140C0001" w:tentative="1">
      <w:start w:val="1"/>
      <w:numFmt w:val="bullet"/>
      <w:lvlText w:val=""/>
      <w:lvlJc w:val="left"/>
      <w:pPr>
        <w:ind w:left="4647" w:hanging="360"/>
      </w:pPr>
      <w:rPr>
        <w:rFonts w:ascii="Symbol" w:hAnsi="Symbol" w:hint="default"/>
      </w:rPr>
    </w:lvl>
    <w:lvl w:ilvl="4" w:tplc="140C0003" w:tentative="1">
      <w:start w:val="1"/>
      <w:numFmt w:val="bullet"/>
      <w:lvlText w:val="o"/>
      <w:lvlJc w:val="left"/>
      <w:pPr>
        <w:ind w:left="5367" w:hanging="360"/>
      </w:pPr>
      <w:rPr>
        <w:rFonts w:ascii="Courier New" w:hAnsi="Courier New" w:cs="Courier New" w:hint="default"/>
      </w:rPr>
    </w:lvl>
    <w:lvl w:ilvl="5" w:tplc="140C0005" w:tentative="1">
      <w:start w:val="1"/>
      <w:numFmt w:val="bullet"/>
      <w:lvlText w:val=""/>
      <w:lvlJc w:val="left"/>
      <w:pPr>
        <w:ind w:left="6087" w:hanging="360"/>
      </w:pPr>
      <w:rPr>
        <w:rFonts w:ascii="Wingdings" w:hAnsi="Wingdings" w:hint="default"/>
      </w:rPr>
    </w:lvl>
    <w:lvl w:ilvl="6" w:tplc="140C0001" w:tentative="1">
      <w:start w:val="1"/>
      <w:numFmt w:val="bullet"/>
      <w:lvlText w:val=""/>
      <w:lvlJc w:val="left"/>
      <w:pPr>
        <w:ind w:left="6807" w:hanging="360"/>
      </w:pPr>
      <w:rPr>
        <w:rFonts w:ascii="Symbol" w:hAnsi="Symbol" w:hint="default"/>
      </w:rPr>
    </w:lvl>
    <w:lvl w:ilvl="7" w:tplc="140C0003" w:tentative="1">
      <w:start w:val="1"/>
      <w:numFmt w:val="bullet"/>
      <w:lvlText w:val="o"/>
      <w:lvlJc w:val="left"/>
      <w:pPr>
        <w:ind w:left="7527" w:hanging="360"/>
      </w:pPr>
      <w:rPr>
        <w:rFonts w:ascii="Courier New" w:hAnsi="Courier New" w:cs="Courier New" w:hint="default"/>
      </w:rPr>
    </w:lvl>
    <w:lvl w:ilvl="8" w:tplc="140C0005" w:tentative="1">
      <w:start w:val="1"/>
      <w:numFmt w:val="bullet"/>
      <w:lvlText w:val=""/>
      <w:lvlJc w:val="left"/>
      <w:pPr>
        <w:ind w:left="8247" w:hanging="360"/>
      </w:pPr>
      <w:rPr>
        <w:rFonts w:ascii="Wingdings" w:hAnsi="Wingdings" w:hint="default"/>
      </w:rPr>
    </w:lvl>
  </w:abstractNum>
  <w:abstractNum w:abstractNumId="2" w15:restartNumberingAfterBreak="0">
    <w:nsid w:val="396A49CE"/>
    <w:multiLevelType w:val="hybridMultilevel"/>
    <w:tmpl w:val="446A22F6"/>
    <w:lvl w:ilvl="0" w:tplc="D9EA937E">
      <w:start w:val="1"/>
      <w:numFmt w:val="bullet"/>
      <w:lvlText w:val="-"/>
      <w:lvlJc w:val="left"/>
      <w:pPr>
        <w:ind w:left="2487" w:hanging="360"/>
      </w:pPr>
      <w:rPr>
        <w:rFonts w:ascii="Arial" w:eastAsia="Calibri" w:hAnsi="Arial" w:cs="Arial" w:hint="default"/>
      </w:rPr>
    </w:lvl>
    <w:lvl w:ilvl="1" w:tplc="140C0003" w:tentative="1">
      <w:start w:val="1"/>
      <w:numFmt w:val="bullet"/>
      <w:lvlText w:val="o"/>
      <w:lvlJc w:val="left"/>
      <w:pPr>
        <w:ind w:left="3207" w:hanging="360"/>
      </w:pPr>
      <w:rPr>
        <w:rFonts w:ascii="Courier New" w:hAnsi="Courier New" w:cs="Courier New" w:hint="default"/>
      </w:rPr>
    </w:lvl>
    <w:lvl w:ilvl="2" w:tplc="140C0005" w:tentative="1">
      <w:start w:val="1"/>
      <w:numFmt w:val="bullet"/>
      <w:lvlText w:val=""/>
      <w:lvlJc w:val="left"/>
      <w:pPr>
        <w:ind w:left="3927" w:hanging="360"/>
      </w:pPr>
      <w:rPr>
        <w:rFonts w:ascii="Wingdings" w:hAnsi="Wingdings" w:hint="default"/>
      </w:rPr>
    </w:lvl>
    <w:lvl w:ilvl="3" w:tplc="140C0001" w:tentative="1">
      <w:start w:val="1"/>
      <w:numFmt w:val="bullet"/>
      <w:lvlText w:val=""/>
      <w:lvlJc w:val="left"/>
      <w:pPr>
        <w:ind w:left="4647" w:hanging="360"/>
      </w:pPr>
      <w:rPr>
        <w:rFonts w:ascii="Symbol" w:hAnsi="Symbol" w:hint="default"/>
      </w:rPr>
    </w:lvl>
    <w:lvl w:ilvl="4" w:tplc="140C0003" w:tentative="1">
      <w:start w:val="1"/>
      <w:numFmt w:val="bullet"/>
      <w:lvlText w:val="o"/>
      <w:lvlJc w:val="left"/>
      <w:pPr>
        <w:ind w:left="5367" w:hanging="360"/>
      </w:pPr>
      <w:rPr>
        <w:rFonts w:ascii="Courier New" w:hAnsi="Courier New" w:cs="Courier New" w:hint="default"/>
      </w:rPr>
    </w:lvl>
    <w:lvl w:ilvl="5" w:tplc="140C0005" w:tentative="1">
      <w:start w:val="1"/>
      <w:numFmt w:val="bullet"/>
      <w:lvlText w:val=""/>
      <w:lvlJc w:val="left"/>
      <w:pPr>
        <w:ind w:left="6087" w:hanging="360"/>
      </w:pPr>
      <w:rPr>
        <w:rFonts w:ascii="Wingdings" w:hAnsi="Wingdings" w:hint="default"/>
      </w:rPr>
    </w:lvl>
    <w:lvl w:ilvl="6" w:tplc="140C0001" w:tentative="1">
      <w:start w:val="1"/>
      <w:numFmt w:val="bullet"/>
      <w:lvlText w:val=""/>
      <w:lvlJc w:val="left"/>
      <w:pPr>
        <w:ind w:left="6807" w:hanging="360"/>
      </w:pPr>
      <w:rPr>
        <w:rFonts w:ascii="Symbol" w:hAnsi="Symbol" w:hint="default"/>
      </w:rPr>
    </w:lvl>
    <w:lvl w:ilvl="7" w:tplc="140C0003" w:tentative="1">
      <w:start w:val="1"/>
      <w:numFmt w:val="bullet"/>
      <w:lvlText w:val="o"/>
      <w:lvlJc w:val="left"/>
      <w:pPr>
        <w:ind w:left="7527" w:hanging="360"/>
      </w:pPr>
      <w:rPr>
        <w:rFonts w:ascii="Courier New" w:hAnsi="Courier New" w:cs="Courier New" w:hint="default"/>
      </w:rPr>
    </w:lvl>
    <w:lvl w:ilvl="8" w:tplc="140C0005" w:tentative="1">
      <w:start w:val="1"/>
      <w:numFmt w:val="bullet"/>
      <w:lvlText w:val=""/>
      <w:lvlJc w:val="left"/>
      <w:pPr>
        <w:ind w:left="8247" w:hanging="360"/>
      </w:pPr>
      <w:rPr>
        <w:rFonts w:ascii="Wingdings" w:hAnsi="Wingdings" w:hint="default"/>
      </w:rPr>
    </w:lvl>
  </w:abstractNum>
  <w:abstractNum w:abstractNumId="3" w15:restartNumberingAfterBreak="0">
    <w:nsid w:val="39C8694F"/>
    <w:multiLevelType w:val="multilevel"/>
    <w:tmpl w:val="A25AD29C"/>
    <w:lvl w:ilvl="0">
      <w:start w:val="1"/>
      <w:numFmt w:val="upperLetter"/>
      <w:pStyle w:val="AoALevel1ABC"/>
      <w:lvlText w:val="%1."/>
      <w:lvlJc w:val="left"/>
      <w:pPr>
        <w:tabs>
          <w:tab w:val="num" w:pos="851"/>
        </w:tabs>
        <w:ind w:left="851" w:hanging="851"/>
      </w:pPr>
      <w:rPr>
        <w:rFonts w:hint="default"/>
      </w:rPr>
    </w:lvl>
    <w:lvl w:ilvl="1">
      <w:start w:val="2"/>
      <w:numFmt w:val="decimal"/>
      <w:lvlRestart w:val="0"/>
      <w:pStyle w:val="AoALevel2Article1"/>
      <w:lvlText w:val="Article %2"/>
      <w:lvlJc w:val="left"/>
      <w:pPr>
        <w:tabs>
          <w:tab w:val="num" w:pos="1702"/>
        </w:tabs>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AoALevel3Article11"/>
      <w:lvlText w:val="%2.%3"/>
      <w:lvlJc w:val="left"/>
      <w:pPr>
        <w:tabs>
          <w:tab w:val="num" w:pos="1561"/>
        </w:tabs>
        <w:ind w:left="1561" w:hanging="851"/>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en-US"/>
        <w:specVanish w:val="0"/>
      </w:rPr>
    </w:lvl>
    <w:lvl w:ilvl="3">
      <w:start w:val="1"/>
      <w:numFmt w:val="decimal"/>
      <w:pStyle w:val="AoALevel4Article111"/>
      <w:lvlText w:val="%2.%3.%4"/>
      <w:lvlJc w:val="left"/>
      <w:pPr>
        <w:tabs>
          <w:tab w:val="num" w:pos="1701"/>
        </w:tabs>
        <w:ind w:left="851" w:hanging="284"/>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7B165166"/>
    <w:multiLevelType w:val="hybridMultilevel"/>
    <w:tmpl w:val="0F267692"/>
    <w:lvl w:ilvl="0" w:tplc="D9EA937E">
      <w:start w:val="1"/>
      <w:numFmt w:val="bullet"/>
      <w:lvlText w:val="-"/>
      <w:lvlJc w:val="left"/>
      <w:pPr>
        <w:ind w:left="2487" w:hanging="360"/>
      </w:pPr>
      <w:rPr>
        <w:rFonts w:ascii="Arial" w:eastAsia="Calibri" w:hAnsi="Arial" w:cs="Arial" w:hint="default"/>
      </w:rPr>
    </w:lvl>
    <w:lvl w:ilvl="1" w:tplc="140C0003" w:tentative="1">
      <w:start w:val="1"/>
      <w:numFmt w:val="bullet"/>
      <w:lvlText w:val="o"/>
      <w:lvlJc w:val="left"/>
      <w:pPr>
        <w:ind w:left="3207" w:hanging="360"/>
      </w:pPr>
      <w:rPr>
        <w:rFonts w:ascii="Courier New" w:hAnsi="Courier New" w:cs="Courier New" w:hint="default"/>
      </w:rPr>
    </w:lvl>
    <w:lvl w:ilvl="2" w:tplc="140C0005" w:tentative="1">
      <w:start w:val="1"/>
      <w:numFmt w:val="bullet"/>
      <w:lvlText w:val=""/>
      <w:lvlJc w:val="left"/>
      <w:pPr>
        <w:ind w:left="3927" w:hanging="360"/>
      </w:pPr>
      <w:rPr>
        <w:rFonts w:ascii="Wingdings" w:hAnsi="Wingdings" w:hint="default"/>
      </w:rPr>
    </w:lvl>
    <w:lvl w:ilvl="3" w:tplc="140C0001" w:tentative="1">
      <w:start w:val="1"/>
      <w:numFmt w:val="bullet"/>
      <w:lvlText w:val=""/>
      <w:lvlJc w:val="left"/>
      <w:pPr>
        <w:ind w:left="4647" w:hanging="360"/>
      </w:pPr>
      <w:rPr>
        <w:rFonts w:ascii="Symbol" w:hAnsi="Symbol" w:hint="default"/>
      </w:rPr>
    </w:lvl>
    <w:lvl w:ilvl="4" w:tplc="140C0003" w:tentative="1">
      <w:start w:val="1"/>
      <w:numFmt w:val="bullet"/>
      <w:lvlText w:val="o"/>
      <w:lvlJc w:val="left"/>
      <w:pPr>
        <w:ind w:left="5367" w:hanging="360"/>
      </w:pPr>
      <w:rPr>
        <w:rFonts w:ascii="Courier New" w:hAnsi="Courier New" w:cs="Courier New" w:hint="default"/>
      </w:rPr>
    </w:lvl>
    <w:lvl w:ilvl="5" w:tplc="140C0005" w:tentative="1">
      <w:start w:val="1"/>
      <w:numFmt w:val="bullet"/>
      <w:lvlText w:val=""/>
      <w:lvlJc w:val="left"/>
      <w:pPr>
        <w:ind w:left="6087" w:hanging="360"/>
      </w:pPr>
      <w:rPr>
        <w:rFonts w:ascii="Wingdings" w:hAnsi="Wingdings" w:hint="default"/>
      </w:rPr>
    </w:lvl>
    <w:lvl w:ilvl="6" w:tplc="140C0001" w:tentative="1">
      <w:start w:val="1"/>
      <w:numFmt w:val="bullet"/>
      <w:lvlText w:val=""/>
      <w:lvlJc w:val="left"/>
      <w:pPr>
        <w:ind w:left="6807" w:hanging="360"/>
      </w:pPr>
      <w:rPr>
        <w:rFonts w:ascii="Symbol" w:hAnsi="Symbol" w:hint="default"/>
      </w:rPr>
    </w:lvl>
    <w:lvl w:ilvl="7" w:tplc="140C0003" w:tentative="1">
      <w:start w:val="1"/>
      <w:numFmt w:val="bullet"/>
      <w:lvlText w:val="o"/>
      <w:lvlJc w:val="left"/>
      <w:pPr>
        <w:ind w:left="7527" w:hanging="360"/>
      </w:pPr>
      <w:rPr>
        <w:rFonts w:ascii="Courier New" w:hAnsi="Courier New" w:cs="Courier New" w:hint="default"/>
      </w:rPr>
    </w:lvl>
    <w:lvl w:ilvl="8" w:tplc="140C0005" w:tentative="1">
      <w:start w:val="1"/>
      <w:numFmt w:val="bullet"/>
      <w:lvlText w:val=""/>
      <w:lvlJc w:val="left"/>
      <w:pPr>
        <w:ind w:left="8247" w:hanging="360"/>
      </w:pPr>
      <w:rPr>
        <w:rFonts w:ascii="Wingdings" w:hAnsi="Wingdings" w:hint="default"/>
      </w:rPr>
    </w:lvl>
  </w:abstractNum>
  <w:num w:numId="1">
    <w:abstractNumId w:val="0"/>
  </w:num>
  <w:num w:numId="2">
    <w:abstractNumId w:val="0"/>
    <w:lvlOverride w:ilvl="0">
      <w:startOverride w:val="1"/>
    </w:lvlOverride>
  </w:num>
  <w:num w:numId="3">
    <w:abstractNumId w:val="3"/>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225"/>
    <w:rsid w:val="0007497B"/>
    <w:rsid w:val="0019042C"/>
    <w:rsid w:val="00191B27"/>
    <w:rsid w:val="001B10DD"/>
    <w:rsid w:val="00266948"/>
    <w:rsid w:val="00314567"/>
    <w:rsid w:val="004750A1"/>
    <w:rsid w:val="004A1C95"/>
    <w:rsid w:val="006A0225"/>
    <w:rsid w:val="007C7F25"/>
    <w:rsid w:val="007F69C5"/>
    <w:rsid w:val="008B526C"/>
    <w:rsid w:val="00911C83"/>
    <w:rsid w:val="00982237"/>
    <w:rsid w:val="00987036"/>
    <w:rsid w:val="00AD5C39"/>
    <w:rsid w:val="00B77A33"/>
    <w:rsid w:val="00BC42A9"/>
    <w:rsid w:val="00BF1A19"/>
    <w:rsid w:val="00C11395"/>
    <w:rsid w:val="00C37DE4"/>
    <w:rsid w:val="00E019B7"/>
    <w:rsid w:val="00EF3173"/>
    <w:rsid w:val="00F038A0"/>
    <w:rsid w:val="00F26C21"/>
    <w:rsid w:val="00F453E6"/>
    <w:rsid w:val="00F57ADB"/>
    <w:rsid w:val="00FE4FA9"/>
    <w:rsid w:val="00FF61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93303"/>
  <w15:docId w15:val="{B7A53F7E-7748-4BA5-BE3A-01CB3A323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0225"/>
    <w:pPr>
      <w:spacing w:after="0" w:line="240" w:lineRule="auto"/>
    </w:pPr>
    <w:rPr>
      <w:rFonts w:ascii="Times New Roman" w:eastAsia="PMingLiU" w:hAnsi="Times New Roman" w:cs="Times New Roman"/>
      <w:sz w:val="24"/>
      <w:szCs w:val="24"/>
      <w:lang w:eastAsia="zh-TW"/>
    </w:rPr>
  </w:style>
  <w:style w:type="paragraph" w:styleId="Heading1">
    <w:name w:val="heading 1"/>
    <w:basedOn w:val="Normal"/>
    <w:next w:val="Normal"/>
    <w:link w:val="Heading1Char"/>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Pr>
      <w:i/>
      <w:iCs/>
      <w:color w:val="808080" w:themeColor="text1" w:themeTint="7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b/>
      <w:bCs/>
      <w:i/>
      <w:iCs/>
      <w:color w:val="4F81BD"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Pr>
      <w:b/>
      <w:bCs/>
      <w:i/>
      <w:iCs/>
      <w:color w:val="4F81BD" w:themeColor="accent1"/>
    </w:rPr>
  </w:style>
  <w:style w:type="character" w:styleId="SubtleReference">
    <w:name w:val="Subtle Reference"/>
    <w:basedOn w:val="DefaultParagraphFont"/>
    <w:uiPriority w:val="31"/>
    <w:qFormat/>
    <w:rPr>
      <w:smallCaps/>
      <w:color w:val="C0504D" w:themeColor="accent2"/>
      <w:u w:val="single"/>
    </w:rPr>
  </w:style>
  <w:style w:type="character" w:styleId="IntenseReference">
    <w:name w:val="Intense Reference"/>
    <w:basedOn w:val="DefaultParagraphFont"/>
    <w:uiPriority w:val="32"/>
    <w:qFormat/>
    <w:rPr>
      <w:b/>
      <w:bCs/>
      <w:smallCaps/>
      <w:color w:val="C0504D" w:themeColor="accent2"/>
      <w:spacing w:val="5"/>
      <w:u w:val="single"/>
    </w:rPr>
  </w:style>
  <w:style w:type="character" w:styleId="BookTitle">
    <w:name w:val="Book Title"/>
    <w:basedOn w:val="DefaultParagraphFont"/>
    <w:uiPriority w:val="33"/>
    <w:qFormat/>
    <w:rPr>
      <w:b/>
      <w:bCs/>
      <w:smallCaps/>
      <w:spacing w:val="5"/>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000FF" w:themeColor="hyperlink"/>
      <w:u w:val="single"/>
    </w:rPr>
  </w:style>
  <w:style w:type="character" w:styleId="FollowedHyperlink">
    <w:name w:val="FollowedHyperlink"/>
    <w:basedOn w:val="DefaultParagraphFont"/>
    <w:uiPriority w:val="99"/>
    <w:unhideWhenUsed/>
    <w:rPr>
      <w:color w:val="800080" w:themeColor="followedHyperlink"/>
      <w:u w:val="single"/>
    </w:rPr>
  </w:style>
  <w:style w:type="paragraph" w:customStyle="1" w:styleId="Default">
    <w:name w:val="Default"/>
    <w:rsid w:val="006A0225"/>
    <w:pPr>
      <w:autoSpaceDE w:val="0"/>
      <w:autoSpaceDN w:val="0"/>
      <w:adjustRightInd w:val="0"/>
      <w:spacing w:after="0" w:line="240" w:lineRule="auto"/>
    </w:pPr>
    <w:rPr>
      <w:rFonts w:ascii="Arial" w:hAnsi="Arial" w:cs="Arial"/>
      <w:color w:val="000000"/>
      <w:sz w:val="24"/>
      <w:szCs w:val="24"/>
      <w:lang w:val="fr-FR"/>
    </w:rPr>
  </w:style>
  <w:style w:type="paragraph" w:styleId="BodyTextIndent">
    <w:name w:val="Body Text Indent"/>
    <w:basedOn w:val="Normal"/>
    <w:link w:val="BodyTextIndentChar"/>
    <w:rsid w:val="006A0225"/>
    <w:pPr>
      <w:spacing w:after="120"/>
      <w:ind w:left="283"/>
    </w:pPr>
  </w:style>
  <w:style w:type="character" w:customStyle="1" w:styleId="BodyTextIndentChar">
    <w:name w:val="Body Text Indent Char"/>
    <w:basedOn w:val="DefaultParagraphFont"/>
    <w:link w:val="BodyTextIndent"/>
    <w:rsid w:val="006A0225"/>
    <w:rPr>
      <w:rFonts w:ascii="Times New Roman" w:eastAsia="PMingLiU" w:hAnsi="Times New Roman" w:cs="Times New Roman"/>
      <w:sz w:val="24"/>
      <w:szCs w:val="24"/>
      <w:lang w:eastAsia="zh-TW"/>
    </w:rPr>
  </w:style>
  <w:style w:type="paragraph" w:styleId="Header">
    <w:name w:val="header"/>
    <w:basedOn w:val="Normal"/>
    <w:link w:val="HeaderChar"/>
    <w:uiPriority w:val="99"/>
    <w:unhideWhenUsed/>
    <w:rsid w:val="0007497B"/>
    <w:pPr>
      <w:tabs>
        <w:tab w:val="center" w:pos="4513"/>
        <w:tab w:val="right" w:pos="9026"/>
      </w:tabs>
    </w:pPr>
  </w:style>
  <w:style w:type="character" w:customStyle="1" w:styleId="HeaderChar">
    <w:name w:val="Header Char"/>
    <w:basedOn w:val="DefaultParagraphFont"/>
    <w:link w:val="Header"/>
    <w:uiPriority w:val="99"/>
    <w:rsid w:val="0007497B"/>
    <w:rPr>
      <w:rFonts w:ascii="Times New Roman" w:eastAsia="PMingLiU" w:hAnsi="Times New Roman" w:cs="Times New Roman"/>
      <w:sz w:val="24"/>
      <w:szCs w:val="24"/>
      <w:lang w:eastAsia="zh-TW"/>
    </w:rPr>
  </w:style>
  <w:style w:type="paragraph" w:styleId="Footer">
    <w:name w:val="footer"/>
    <w:basedOn w:val="Normal"/>
    <w:link w:val="FooterChar"/>
    <w:uiPriority w:val="99"/>
    <w:unhideWhenUsed/>
    <w:rsid w:val="0007497B"/>
    <w:pPr>
      <w:tabs>
        <w:tab w:val="center" w:pos="4513"/>
        <w:tab w:val="right" w:pos="9026"/>
      </w:tabs>
    </w:pPr>
  </w:style>
  <w:style w:type="character" w:customStyle="1" w:styleId="FooterChar">
    <w:name w:val="Footer Char"/>
    <w:basedOn w:val="DefaultParagraphFont"/>
    <w:link w:val="Footer"/>
    <w:uiPriority w:val="99"/>
    <w:rsid w:val="0007497B"/>
    <w:rPr>
      <w:rFonts w:ascii="Times New Roman" w:eastAsia="PMingLiU" w:hAnsi="Times New Roman" w:cs="Times New Roman"/>
      <w:sz w:val="24"/>
      <w:szCs w:val="24"/>
      <w:lang w:eastAsia="zh-TW"/>
    </w:rPr>
  </w:style>
  <w:style w:type="paragraph" w:customStyle="1" w:styleId="AoALevel2Article1">
    <w:name w:val="AoA Level 2 Article 1"/>
    <w:basedOn w:val="Normal"/>
    <w:next w:val="Normal"/>
    <w:qFormat/>
    <w:rsid w:val="001B10DD"/>
    <w:pPr>
      <w:keepNext/>
      <w:numPr>
        <w:ilvl w:val="1"/>
        <w:numId w:val="3"/>
      </w:numPr>
      <w:spacing w:afterLines="100" w:after="100"/>
      <w:jc w:val="both"/>
    </w:pPr>
    <w:rPr>
      <w:rFonts w:ascii="Arial" w:eastAsia="Calibri" w:hAnsi="Arial" w:cs="Arial"/>
      <w:b/>
      <w:bCs/>
      <w:sz w:val="22"/>
      <w:szCs w:val="22"/>
      <w:lang w:val="en-GB" w:eastAsia="en-US"/>
    </w:rPr>
  </w:style>
  <w:style w:type="paragraph" w:customStyle="1" w:styleId="AoALevel3Article11">
    <w:name w:val="AoA Level 3 Article 1.1"/>
    <w:basedOn w:val="Normal"/>
    <w:link w:val="AoALevel3Article11Char"/>
    <w:qFormat/>
    <w:rsid w:val="001B10DD"/>
    <w:pPr>
      <w:numPr>
        <w:ilvl w:val="2"/>
        <w:numId w:val="3"/>
      </w:numPr>
      <w:spacing w:afterLines="100" w:after="100"/>
      <w:jc w:val="both"/>
    </w:pPr>
    <w:rPr>
      <w:rFonts w:ascii="Arial" w:eastAsia="Calibri" w:hAnsi="Arial"/>
      <w:bCs/>
      <w:sz w:val="22"/>
      <w:szCs w:val="22"/>
      <w:lang w:val="en-GB" w:eastAsia="en-US"/>
    </w:rPr>
  </w:style>
  <w:style w:type="paragraph" w:customStyle="1" w:styleId="AoALevel1ABC">
    <w:name w:val="AoA Level 1 A. B. C."/>
    <w:basedOn w:val="Normal"/>
    <w:next w:val="Normal"/>
    <w:qFormat/>
    <w:rsid w:val="001B10DD"/>
    <w:pPr>
      <w:keepNext/>
      <w:numPr>
        <w:numId w:val="3"/>
      </w:numPr>
      <w:suppressAutoHyphens/>
      <w:spacing w:afterLines="100" w:after="100"/>
    </w:pPr>
    <w:rPr>
      <w:rFonts w:ascii="Arial" w:eastAsia="Calibri" w:hAnsi="Arial"/>
      <w:b/>
      <w:bCs/>
      <w:caps/>
      <w:kern w:val="32"/>
      <w:sz w:val="22"/>
      <w:szCs w:val="22"/>
      <w:u w:val="single"/>
      <w:lang w:eastAsia="fr-FR"/>
    </w:rPr>
  </w:style>
  <w:style w:type="paragraph" w:customStyle="1" w:styleId="AoALevel4Article111">
    <w:name w:val="AoA Level 4 Article 1.1.1"/>
    <w:basedOn w:val="Normal"/>
    <w:next w:val="Normal"/>
    <w:qFormat/>
    <w:rsid w:val="001B10DD"/>
    <w:pPr>
      <w:numPr>
        <w:ilvl w:val="3"/>
        <w:numId w:val="3"/>
      </w:numPr>
      <w:spacing w:afterLines="100" w:after="100"/>
      <w:jc w:val="both"/>
    </w:pPr>
    <w:rPr>
      <w:rFonts w:ascii="Arial" w:eastAsia="Calibri" w:hAnsi="Arial"/>
      <w:bCs/>
      <w:sz w:val="22"/>
      <w:szCs w:val="22"/>
      <w:lang w:val="en-GB" w:eastAsia="en-US"/>
    </w:rPr>
  </w:style>
  <w:style w:type="character" w:customStyle="1" w:styleId="AoALevel3Article11Char">
    <w:name w:val="AoA Level 3 Article 1.1 Char"/>
    <w:link w:val="AoALevel3Article11"/>
    <w:rsid w:val="001B10DD"/>
    <w:rPr>
      <w:rFonts w:ascii="Arial" w:eastAsia="Calibri" w:hAnsi="Arial" w:cs="Times New Roman"/>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5059880">
      <w:bodyDiv w:val="1"/>
      <w:marLeft w:val="0"/>
      <w:marRight w:val="0"/>
      <w:marTop w:val="0"/>
      <w:marBottom w:val="0"/>
      <w:divBdr>
        <w:top w:val="none" w:sz="0" w:space="0" w:color="auto"/>
        <w:left w:val="none" w:sz="0" w:space="0" w:color="auto"/>
        <w:bottom w:val="none" w:sz="0" w:space="0" w:color="auto"/>
        <w:right w:val="none" w:sz="0" w:space="0" w:color="auto"/>
      </w:divBdr>
    </w:div>
    <w:div w:id="1599023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33\Word%202010%20lo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 2010 look</Template>
  <TotalTime>0</TotalTime>
  <Pages>6</Pages>
  <Words>2347</Words>
  <Characters>13382</Characters>
  <Application>Microsoft Office Word</Application>
  <DocSecurity>0</DocSecurity>
  <Lines>111</Lines>
  <Paragraphs>31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BOUILLIEZ Gaetan SGBT\SGSS\CMS\CTS\FED</dc:creator>
  <cp:keywords/>
  <dc:description/>
  <cp:lastModifiedBy>BOUILLIEZ Gaetan SGBT\SGSS\CMS\CTS\FED</cp:lastModifiedBy>
  <cp:revision>16</cp:revision>
  <cp:lastPrinted>2019-03-15T17:52:00Z</cp:lastPrinted>
  <dcterms:created xsi:type="dcterms:W3CDTF">2019-03-29T14:17:00Z</dcterms:created>
  <dcterms:modified xsi:type="dcterms:W3CDTF">2020-03-02T09:47:00Z</dcterms:modified>
</cp:coreProperties>
</file>