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4B7" w:rsidRPr="00FE002A" w:rsidRDefault="008074B7" w:rsidP="008074B7">
      <w:pPr>
        <w:spacing w:after="240" w:line="240" w:lineRule="atLeast"/>
        <w:jc w:val="center"/>
        <w:rPr>
          <w:rFonts w:ascii="Arial" w:eastAsia="PMingLiU" w:hAnsi="Arial" w:cs="Arial"/>
          <w:sz w:val="20"/>
          <w:szCs w:val="20"/>
          <w:lang w:val="fr-FR" w:eastAsia="fr-LU"/>
        </w:rPr>
      </w:pPr>
      <w:bookmarkStart w:id="0" w:name="modam"/>
      <w:bookmarkEnd w:id="0"/>
      <w:r w:rsidRPr="00FE002A">
        <w:rPr>
          <w:rFonts w:ascii="Arial" w:eastAsia="PMingLiU" w:hAnsi="Arial" w:cs="Arial"/>
          <w:b/>
          <w:sz w:val="20"/>
          <w:szCs w:val="20"/>
          <w:lang w:val="fr-FR" w:eastAsia="fr-LU"/>
        </w:rPr>
        <w:t>NB Aurora S.A. SICAF-RAIF</w:t>
      </w:r>
      <w:r w:rsidRPr="00FE002A">
        <w:rPr>
          <w:rFonts w:ascii="Arial" w:eastAsia="PMingLiU" w:hAnsi="Arial" w:cs="Arial"/>
          <w:b/>
          <w:sz w:val="20"/>
          <w:szCs w:val="20"/>
          <w:lang w:val="fr-FR" w:eastAsia="fr-LU"/>
        </w:rPr>
        <w:br/>
      </w:r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t>Société anonyme</w:t>
      </w:r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br/>
        <w:t>société d’investissement à capital fixe</w:t>
      </w:r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br/>
        <w:t xml:space="preserve">fonds d’investissement alternatif </w:t>
      </w:r>
      <w:proofErr w:type="spellStart"/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t>reserve</w:t>
      </w:r>
      <w:proofErr w:type="spellEnd"/>
      <w:r w:rsidRPr="00FE002A">
        <w:rPr>
          <w:rFonts w:ascii="Arial" w:eastAsia="PMingLiU" w:hAnsi="Arial" w:cs="Arial"/>
          <w:i/>
          <w:sz w:val="20"/>
          <w:szCs w:val="20"/>
          <w:lang w:val="fr-FR" w:eastAsia="fr-LU"/>
        </w:rPr>
        <w:br/>
      </w:r>
      <w:proofErr w:type="spellStart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>Registered</w:t>
      </w:r>
      <w:proofErr w:type="spellEnd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 xml:space="preserve"> Office: 28-32, Place de la Gare,</w:t>
      </w:r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br/>
        <w:t xml:space="preserve">L-1616 Luxembourg, Grand </w:t>
      </w:r>
      <w:proofErr w:type="spellStart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>Duchy</w:t>
      </w:r>
      <w:proofErr w:type="spellEnd"/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t xml:space="preserve"> of Luxembourg</w:t>
      </w:r>
      <w:r w:rsidRPr="00FE002A">
        <w:rPr>
          <w:rFonts w:ascii="Arial" w:eastAsia="PMingLiU" w:hAnsi="Arial" w:cs="Arial"/>
          <w:sz w:val="20"/>
          <w:szCs w:val="20"/>
          <w:lang w:val="fr-FR" w:eastAsia="fr-LU"/>
        </w:rPr>
        <w:br/>
        <w:t>RCS Luxembourg: B 218101</w:t>
      </w:r>
    </w:p>
    <w:p w:rsidR="008074B7" w:rsidRPr="00FE002A" w:rsidRDefault="008074B7" w:rsidP="008074B7">
      <w:pPr>
        <w:spacing w:after="240" w:line="240" w:lineRule="atLeast"/>
        <w:jc w:val="center"/>
        <w:rPr>
          <w:rFonts w:ascii="Arial" w:eastAsia="PMingLiU" w:hAnsi="Arial" w:cs="Arial"/>
          <w:sz w:val="20"/>
          <w:szCs w:val="20"/>
          <w:lang w:val="en-GB" w:eastAsia="fr-LU"/>
        </w:rPr>
      </w:pPr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>(</w:t>
      </w:r>
      <w:proofErr w:type="gramStart"/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>the</w:t>
      </w:r>
      <w:proofErr w:type="gramEnd"/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 xml:space="preserve"> “</w:t>
      </w:r>
      <w:r w:rsidRPr="00FE002A">
        <w:rPr>
          <w:rFonts w:ascii="Arial" w:eastAsia="PMingLiU" w:hAnsi="Arial" w:cs="Arial"/>
          <w:b/>
          <w:sz w:val="20"/>
          <w:szCs w:val="20"/>
          <w:lang w:val="en-GB" w:eastAsia="fr-LU"/>
        </w:rPr>
        <w:t>Company</w:t>
      </w:r>
      <w:r w:rsidRPr="00FE002A">
        <w:rPr>
          <w:rFonts w:ascii="Arial" w:eastAsia="PMingLiU" w:hAnsi="Arial" w:cs="Arial"/>
          <w:sz w:val="20"/>
          <w:szCs w:val="20"/>
          <w:lang w:val="en-GB" w:eastAsia="fr-LU"/>
        </w:rPr>
        <w:t>”)</w:t>
      </w:r>
    </w:p>
    <w:p w:rsidR="008074B7" w:rsidRPr="00FE002A" w:rsidRDefault="008074B7" w:rsidP="008074B7">
      <w:pPr>
        <w:pBdr>
          <w:top w:val="single" w:sz="4" w:space="1" w:color="auto"/>
          <w:bottom w:val="single" w:sz="4" w:space="1" w:color="auto"/>
        </w:pBdr>
        <w:spacing w:after="240" w:line="240" w:lineRule="atLeast"/>
        <w:jc w:val="center"/>
        <w:rPr>
          <w:rFonts w:ascii="Arial" w:eastAsia="PMingLiU" w:hAnsi="Arial" w:cs="Arial"/>
          <w:b/>
          <w:caps/>
          <w:sz w:val="20"/>
          <w:szCs w:val="20"/>
          <w:lang w:val="en-GB" w:eastAsia="zh-TW"/>
        </w:rPr>
      </w:pPr>
      <w:r w:rsidRPr="00FE002A">
        <w:rPr>
          <w:rFonts w:ascii="Arial" w:eastAsia="PMingLiU" w:hAnsi="Arial" w:cs="Arial"/>
          <w:b/>
          <w:caps/>
          <w:sz w:val="20"/>
          <w:szCs w:val="20"/>
          <w:lang w:val="en-GB" w:eastAsia="zh-TW"/>
        </w:rPr>
        <w:br/>
      </w:r>
      <w:r>
        <w:rPr>
          <w:rFonts w:ascii="Arial" w:eastAsia="PMingLiU" w:hAnsi="Arial" w:cs="Arial"/>
          <w:b/>
          <w:caps/>
          <w:sz w:val="20"/>
          <w:szCs w:val="20"/>
          <w:lang w:val="en-GB" w:eastAsia="zh-TW"/>
        </w:rPr>
        <w:t xml:space="preserve">Total Number oF SHARES AND THE VOTING RIGHTS AT THE DATE OF THE CONVENING NOTICE </w:t>
      </w:r>
    </w:p>
    <w:p w:rsidR="008074B7" w:rsidRDefault="008074B7" w:rsidP="008074B7">
      <w:pPr>
        <w:spacing w:after="240" w:line="240" w:lineRule="atLeast"/>
        <w:rPr>
          <w:rFonts w:ascii="Arial" w:eastAsia="PMingLiU" w:hAnsi="Arial" w:cs="Arial"/>
          <w:sz w:val="20"/>
          <w:szCs w:val="20"/>
          <w:lang w:val="en-GB" w:eastAsia="zh-TW"/>
        </w:rPr>
      </w:pPr>
    </w:p>
    <w:p w:rsidR="008074B7" w:rsidRPr="00BC66C8" w:rsidRDefault="008074B7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Dear shareholders,</w:t>
      </w:r>
    </w:p>
    <w:p w:rsidR="008074B7" w:rsidRPr="00BC66C8" w:rsidRDefault="00BC66C8">
      <w:pPr>
        <w:rPr>
          <w:sz w:val="24"/>
          <w:szCs w:val="24"/>
          <w:lang w:val="en-GB"/>
        </w:rPr>
      </w:pPr>
      <w:r w:rsidRPr="00BC66C8">
        <w:rPr>
          <w:sz w:val="24"/>
          <w:szCs w:val="24"/>
          <w:lang w:val="en-GB"/>
        </w:rPr>
        <w:t xml:space="preserve">Please find the total number of shares entitled to vote at the general meeting of the Company to be held on </w:t>
      </w:r>
      <w:proofErr w:type="gramStart"/>
      <w:r w:rsidR="0060301C">
        <w:rPr>
          <w:sz w:val="24"/>
          <w:szCs w:val="24"/>
          <w:lang w:val="en-GB"/>
        </w:rPr>
        <w:t>April,</w:t>
      </w:r>
      <w:proofErr w:type="gramEnd"/>
      <w:r w:rsidR="0060301C">
        <w:rPr>
          <w:sz w:val="24"/>
          <w:szCs w:val="24"/>
          <w:lang w:val="en-GB"/>
        </w:rPr>
        <w:t xml:space="preserve"> 30</w:t>
      </w:r>
      <w:r w:rsidR="0060301C" w:rsidRPr="0060301C">
        <w:rPr>
          <w:sz w:val="24"/>
          <w:szCs w:val="24"/>
          <w:vertAlign w:val="superscript"/>
          <w:lang w:val="en-GB"/>
        </w:rPr>
        <w:t>th</w:t>
      </w:r>
      <w:r w:rsidR="0060301C">
        <w:rPr>
          <w:sz w:val="24"/>
          <w:szCs w:val="24"/>
          <w:lang w:val="en-GB"/>
        </w:rPr>
        <w:t xml:space="preserve"> 2018</w:t>
      </w:r>
      <w:bookmarkStart w:id="1" w:name="_GoBack"/>
      <w:bookmarkEnd w:id="1"/>
      <w:r w:rsidRPr="00BC66C8">
        <w:rPr>
          <w:sz w:val="24"/>
          <w:szCs w:val="24"/>
          <w:lang w:val="en-GB"/>
        </w:rPr>
        <w:t xml:space="preserve"> below:</w:t>
      </w:r>
    </w:p>
    <w:p w:rsidR="008074B7" w:rsidRPr="00BC66C8" w:rsidRDefault="00BC66C8" w:rsidP="008074B7">
      <w:pPr>
        <w:pStyle w:val="ListParagraph"/>
        <w:numPr>
          <w:ilvl w:val="0"/>
          <w:numId w:val="1"/>
        </w:num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Fifteen million (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15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)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  <w:r w:rsidRPr="00BC66C8">
        <w:rPr>
          <w:rFonts w:eastAsia="PMingLiU" w:cs="Arial"/>
          <w:sz w:val="24"/>
          <w:szCs w:val="24"/>
          <w:lang w:val="en-GB" w:eastAsia="zh-TW"/>
        </w:rPr>
        <w:t>class A ordinary shares</w:t>
      </w:r>
    </w:p>
    <w:p w:rsidR="008074B7" w:rsidRPr="00BC66C8" w:rsidRDefault="008074B7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</w:p>
    <w:p w:rsidR="008074B7" w:rsidRPr="00BC66C8" w:rsidRDefault="00BC66C8" w:rsidP="008074B7">
      <w:pPr>
        <w:pStyle w:val="ListParagraph"/>
        <w:numPr>
          <w:ilvl w:val="0"/>
          <w:numId w:val="1"/>
        </w:num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One hundred fifty thousand (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150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)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  <w:r w:rsidRPr="00BC66C8">
        <w:rPr>
          <w:rFonts w:eastAsia="PMingLiU" w:cs="Arial"/>
          <w:sz w:val="24"/>
          <w:szCs w:val="24"/>
          <w:lang w:val="en-GB" w:eastAsia="zh-TW"/>
        </w:rPr>
        <w:t>class B ordinary shares</w:t>
      </w:r>
    </w:p>
    <w:p w:rsidR="008074B7" w:rsidRPr="00BC66C8" w:rsidRDefault="008074B7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</w:p>
    <w:p w:rsidR="00BC66C8" w:rsidRDefault="00BC66C8" w:rsidP="008074B7">
      <w:pPr>
        <w:pStyle w:val="ListParagraph"/>
        <w:numPr>
          <w:ilvl w:val="0"/>
          <w:numId w:val="1"/>
        </w:num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Fifty thousand (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50</w:t>
      </w:r>
      <w:r w:rsidRPr="00BC66C8">
        <w:rPr>
          <w:rFonts w:eastAsia="PMingLiU" w:cs="Arial"/>
          <w:sz w:val="24"/>
          <w:szCs w:val="24"/>
          <w:lang w:val="en-GB" w:eastAsia="zh-TW"/>
        </w:rPr>
        <w:t>,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>000</w:t>
      </w:r>
      <w:r w:rsidRPr="00BC66C8">
        <w:rPr>
          <w:rFonts w:eastAsia="PMingLiU" w:cs="Arial"/>
          <w:sz w:val="24"/>
          <w:szCs w:val="24"/>
          <w:lang w:val="en-GB" w:eastAsia="zh-TW"/>
        </w:rPr>
        <w:t>)</w:t>
      </w:r>
      <w:r w:rsidR="006A53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  <w:r w:rsidRPr="00BC66C8">
        <w:rPr>
          <w:rFonts w:eastAsia="PMingLiU" w:cs="Arial"/>
          <w:sz w:val="24"/>
          <w:szCs w:val="24"/>
          <w:lang w:val="en-GB" w:eastAsia="zh-TW"/>
        </w:rPr>
        <w:t>Special Shares</w:t>
      </w:r>
      <w:r w:rsidR="008074B7" w:rsidRPr="00BC66C8">
        <w:rPr>
          <w:rFonts w:eastAsia="PMingLiU" w:cs="Arial"/>
          <w:sz w:val="24"/>
          <w:szCs w:val="24"/>
          <w:lang w:val="en-GB" w:eastAsia="zh-TW"/>
        </w:rPr>
        <w:t xml:space="preserve"> </w:t>
      </w:r>
    </w:p>
    <w:p w:rsidR="00BC66C8" w:rsidRPr="00BC66C8" w:rsidRDefault="00BC66C8" w:rsidP="00BC66C8">
      <w:pPr>
        <w:pStyle w:val="ListParagraph"/>
        <w:rPr>
          <w:rFonts w:eastAsia="PMingLiU" w:cs="Arial"/>
          <w:sz w:val="24"/>
          <w:szCs w:val="24"/>
          <w:lang w:val="en-GB" w:eastAsia="zh-TW"/>
        </w:rPr>
      </w:pPr>
    </w:p>
    <w:p w:rsidR="008074B7" w:rsidRPr="00BC66C8" w:rsidRDefault="008074B7" w:rsidP="00BC66C8">
      <w:pPr>
        <w:pStyle w:val="ListParagraph"/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</w:p>
    <w:p w:rsidR="00BC66C8" w:rsidRPr="00BC66C8" w:rsidRDefault="00BC66C8" w:rsidP="008074B7">
      <w:pPr>
        <w:spacing w:after="240" w:line="240" w:lineRule="atLeast"/>
        <w:rPr>
          <w:rFonts w:eastAsia="PMingLiU" w:cs="Arial"/>
          <w:sz w:val="24"/>
          <w:szCs w:val="24"/>
          <w:lang w:val="en-GB" w:eastAsia="zh-TW"/>
        </w:rPr>
      </w:pPr>
      <w:r w:rsidRPr="00BC66C8">
        <w:rPr>
          <w:rFonts w:eastAsia="PMingLiU" w:cs="Arial"/>
          <w:sz w:val="24"/>
          <w:szCs w:val="24"/>
          <w:lang w:val="en-GB" w:eastAsia="zh-TW"/>
        </w:rPr>
        <w:t>Total: fifteen million two hundred thousand (15,200,000) shares.</w:t>
      </w:r>
    </w:p>
    <w:p w:rsidR="00BC66C8" w:rsidRPr="00BC66C8" w:rsidRDefault="00BC66C8" w:rsidP="00BC66C8">
      <w:pPr>
        <w:rPr>
          <w:rFonts w:cs="Arial"/>
          <w:bCs/>
          <w:sz w:val="24"/>
          <w:szCs w:val="24"/>
          <w:lang w:val="en-GB"/>
        </w:rPr>
      </w:pPr>
      <w:r w:rsidRPr="00BC66C8">
        <w:rPr>
          <w:rFonts w:cs="Arial"/>
          <w:sz w:val="24"/>
          <w:szCs w:val="24"/>
          <w:lang w:val="en-GB"/>
        </w:rPr>
        <w:t>According to Article 18.1 of the Company, “</w:t>
      </w:r>
      <w:r w:rsidRPr="00BC66C8">
        <w:rPr>
          <w:rFonts w:cs="Arial"/>
          <w:bCs/>
          <w:sz w:val="24"/>
          <w:szCs w:val="24"/>
          <w:lang w:val="en-GB"/>
        </w:rPr>
        <w:t>Each Share entitles to one vote in general meetings of shareholders</w:t>
      </w:r>
      <w:r w:rsidR="0013785A">
        <w:rPr>
          <w:rFonts w:cs="Arial"/>
          <w:bCs/>
          <w:sz w:val="24"/>
          <w:szCs w:val="24"/>
          <w:lang w:val="en-GB"/>
        </w:rPr>
        <w:t>”</w:t>
      </w:r>
      <w:r w:rsidRPr="00BC66C8">
        <w:rPr>
          <w:rFonts w:cs="Arial"/>
          <w:bCs/>
          <w:sz w:val="24"/>
          <w:szCs w:val="24"/>
          <w:lang w:val="en-GB"/>
        </w:rPr>
        <w:t>.</w:t>
      </w:r>
    </w:p>
    <w:p w:rsidR="008074B7" w:rsidRDefault="008074B7" w:rsidP="00BC66C8">
      <w:pPr>
        <w:jc w:val="center"/>
        <w:rPr>
          <w:rFonts w:cs="Arial"/>
          <w:lang w:val="en-GB"/>
        </w:rPr>
      </w:pPr>
    </w:p>
    <w:p w:rsidR="00BC66C8" w:rsidRPr="00BC66C8" w:rsidRDefault="00BC66C8" w:rsidP="00BC66C8">
      <w:pPr>
        <w:jc w:val="center"/>
        <w:rPr>
          <w:rFonts w:cs="Arial"/>
          <w:lang w:val="en-GB"/>
        </w:rPr>
      </w:pPr>
      <w:r>
        <w:rPr>
          <w:rFonts w:cs="Arial"/>
          <w:lang w:val="en-GB"/>
        </w:rPr>
        <w:t>The board of directors of the Company</w:t>
      </w:r>
    </w:p>
    <w:p w:rsidR="008074B7" w:rsidRPr="008074B7" w:rsidRDefault="008074B7">
      <w:pPr>
        <w:rPr>
          <w:lang w:val="en-GB"/>
        </w:rPr>
      </w:pPr>
    </w:p>
    <w:sectPr w:rsidR="008074B7" w:rsidRPr="008074B7" w:rsidSect="007D7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D6ABB"/>
    <w:multiLevelType w:val="hybridMultilevel"/>
    <w:tmpl w:val="CCFC6EE4"/>
    <w:lvl w:ilvl="0" w:tplc="A7863EE8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074B7"/>
    <w:rsid w:val="00016A0D"/>
    <w:rsid w:val="000661BC"/>
    <w:rsid w:val="0013785A"/>
    <w:rsid w:val="003945BD"/>
    <w:rsid w:val="0060301C"/>
    <w:rsid w:val="006A53B7"/>
    <w:rsid w:val="007D7027"/>
    <w:rsid w:val="008074B7"/>
    <w:rsid w:val="00B338F5"/>
    <w:rsid w:val="00B417F1"/>
    <w:rsid w:val="00BC66C8"/>
    <w:rsid w:val="00E4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2969E"/>
  <w15:docId w15:val="{28039353-4BD7-4086-A423-0AE441F17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4B7"/>
    <w:rPr>
      <w:rFonts w:eastAsiaTheme="minorHAnsi"/>
      <w:lang w:val="fr-L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4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6C8"/>
    <w:rPr>
      <w:rFonts w:ascii="Tahoma" w:eastAsiaTheme="minorHAnsi" w:hAnsi="Tahoma" w:cs="Tahoma"/>
      <w:sz w:val="16"/>
      <w:szCs w:val="16"/>
      <w:lang w:val="fr-L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Neuberger Berman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Sebastien Schaack</dc:creator>
  <cp:lastModifiedBy>BOUILLIEZ Gaetan SGBT\SGSS\CMS\CTS\FED</cp:lastModifiedBy>
  <cp:revision>5</cp:revision>
  <dcterms:created xsi:type="dcterms:W3CDTF">2018-06-19T12:35:00Z</dcterms:created>
  <dcterms:modified xsi:type="dcterms:W3CDTF">2019-03-06T09:49:00Z</dcterms:modified>
</cp:coreProperties>
</file>